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INFORME MENSUAL</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ÁREA PSICOLÓGICA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E632C3" w:rsidP="00BD0F82">
      <w:pPr>
        <w:spacing w:after="0" w:line="360" w:lineRule="auto"/>
        <w:jc w:val="center"/>
        <w:rPr>
          <w:rFonts w:ascii="Arial" w:eastAsia="Times New Roman" w:hAnsi="Arial" w:cs="Arial"/>
          <w:b/>
          <w:sz w:val="32"/>
          <w:szCs w:val="24"/>
          <w:lang w:val="es-ES" w:eastAsia="es-ES"/>
        </w:rPr>
      </w:pPr>
      <w:r>
        <w:rPr>
          <w:rFonts w:ascii="Arial" w:eastAsia="Times New Roman" w:hAnsi="Arial" w:cs="Arial"/>
          <w:b/>
          <w:sz w:val="32"/>
          <w:szCs w:val="24"/>
          <w:lang w:val="es-ES" w:eastAsia="es-ES"/>
        </w:rPr>
        <w:t>DICIEMBRE</w:t>
      </w:r>
      <w:r w:rsidR="00BD0F82" w:rsidRPr="00471314">
        <w:rPr>
          <w:rFonts w:ascii="Arial" w:eastAsia="Times New Roman" w:hAnsi="Arial" w:cs="Arial"/>
          <w:b/>
          <w:sz w:val="32"/>
          <w:szCs w:val="24"/>
          <w:lang w:val="es-ES" w:eastAsia="es-ES"/>
        </w:rPr>
        <w:t xml:space="preserve"> 2018</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CENTRO PARA EL DESARROLLO DE LAS MUJERES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CDM</w:t>
      </w:r>
    </w:p>
    <w:p w:rsidR="00BD0F82" w:rsidRPr="00471314" w:rsidRDefault="00BD0F82" w:rsidP="00BD0F82">
      <w:pPr>
        <w:tabs>
          <w:tab w:val="left" w:pos="0"/>
        </w:tabs>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JALISCO</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INSTITUTO JALISCIENSE DE LAS MUJERES</w:t>
      </w:r>
    </w:p>
    <w:p w:rsidR="00BD0F82" w:rsidRPr="00471314" w:rsidRDefault="00BD0F82" w:rsidP="00BD0F82">
      <w:pPr>
        <w:spacing w:after="0" w:line="360" w:lineRule="auto"/>
        <w:jc w:val="center"/>
        <w:rPr>
          <w:rFonts w:ascii="Arial" w:eastAsia="Times New Roman" w:hAnsi="Arial" w:cs="Arial"/>
          <w:b/>
          <w:sz w:val="32"/>
          <w:szCs w:val="24"/>
          <w:lang w:val="es-ES" w:eastAsia="es-ES"/>
        </w:rPr>
      </w:pP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 xml:space="preserve">INSTANCIA MUNICIPAL DE LAS MUJERES EN </w:t>
      </w:r>
    </w:p>
    <w:p w:rsidR="00BD0F82" w:rsidRPr="00471314" w:rsidRDefault="00BD0F82" w:rsidP="00BD0F82">
      <w:pPr>
        <w:spacing w:after="0" w:line="360" w:lineRule="auto"/>
        <w:jc w:val="center"/>
        <w:rPr>
          <w:rFonts w:ascii="Arial" w:eastAsia="Times New Roman" w:hAnsi="Arial" w:cs="Arial"/>
          <w:b/>
          <w:sz w:val="32"/>
          <w:szCs w:val="24"/>
          <w:lang w:val="es-ES" w:eastAsia="es-ES"/>
        </w:rPr>
      </w:pPr>
      <w:r w:rsidRPr="00471314">
        <w:rPr>
          <w:rFonts w:ascii="Arial" w:eastAsia="Times New Roman" w:hAnsi="Arial" w:cs="Arial"/>
          <w:b/>
          <w:sz w:val="32"/>
          <w:szCs w:val="24"/>
          <w:lang w:val="es-ES" w:eastAsia="es-ES"/>
        </w:rPr>
        <w:t>SAN MARTIN DE HIDALGO, JALISCO</w:t>
      </w:r>
    </w:p>
    <w:p w:rsidR="00BD0F82" w:rsidRPr="00471314" w:rsidRDefault="00BD0F82" w:rsidP="00BD0F82">
      <w:pPr>
        <w:spacing w:after="0" w:line="360" w:lineRule="auto"/>
        <w:jc w:val="center"/>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8"/>
          <w:szCs w:val="24"/>
          <w:lang w:val="es-ES" w:eastAsia="es-ES"/>
        </w:rPr>
      </w:pPr>
    </w:p>
    <w:p w:rsidR="00BD0F82" w:rsidRPr="00471314" w:rsidRDefault="00BD0F82" w:rsidP="00BD0F82">
      <w:pPr>
        <w:spacing w:after="0" w:line="360" w:lineRule="auto"/>
        <w:jc w:val="right"/>
        <w:rPr>
          <w:rFonts w:ascii="Arial" w:eastAsia="Times New Roman" w:hAnsi="Arial" w:cs="Arial"/>
          <w:b/>
          <w:sz w:val="26"/>
          <w:szCs w:val="26"/>
          <w:lang w:val="es-ES" w:eastAsia="es-ES"/>
        </w:rPr>
      </w:pPr>
      <w:r w:rsidRPr="00471314">
        <w:rPr>
          <w:rFonts w:ascii="Arial" w:eastAsia="Times New Roman" w:hAnsi="Arial" w:cs="Arial"/>
          <w:b/>
          <w:sz w:val="26"/>
          <w:szCs w:val="26"/>
          <w:lang w:val="es-ES" w:eastAsia="es-ES"/>
        </w:rPr>
        <w:t xml:space="preserve">SAN MARTÍN DE HIDALGO </w:t>
      </w:r>
    </w:p>
    <w:p w:rsidR="00BD0F82" w:rsidRPr="00471314" w:rsidRDefault="00BD0F82" w:rsidP="00BD0F82">
      <w:pPr>
        <w:spacing w:after="0" w:line="240" w:lineRule="auto"/>
        <w:rPr>
          <w:rFonts w:ascii="Arial" w:eastAsia="Times New Roman" w:hAnsi="Arial" w:cs="Arial"/>
          <w:b/>
          <w:sz w:val="28"/>
          <w:szCs w:val="24"/>
          <w:lang w:val="es-ES" w:eastAsia="es-ES"/>
        </w:rPr>
      </w:pPr>
      <w:r w:rsidRPr="00471314">
        <w:rPr>
          <w:rFonts w:ascii="Arial" w:eastAsia="Times New Roman" w:hAnsi="Arial" w:cs="Arial"/>
          <w:b/>
          <w:sz w:val="28"/>
          <w:szCs w:val="24"/>
          <w:lang w:val="es-ES" w:eastAsia="es-ES"/>
        </w:rPr>
        <w:br w:type="page"/>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lastRenderedPageBreak/>
        <w:t>INFORMACIÓN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D0F82" w:rsidRPr="00471314" w:rsidTr="00436288">
        <w:trPr>
          <w:trHeight w:val="350"/>
        </w:trPr>
        <w:tc>
          <w:tcPr>
            <w:tcW w:w="8644" w:type="dxa"/>
            <w:gridSpan w:val="2"/>
            <w:shd w:val="clear" w:color="auto" w:fill="CCCCCC"/>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Datos generales del CDM:</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Entidad: </w:t>
            </w:r>
          </w:p>
        </w:tc>
        <w:tc>
          <w:tcPr>
            <w:tcW w:w="4322" w:type="dxa"/>
            <w:shd w:val="clear" w:color="auto" w:fill="auto"/>
            <w:vAlign w:val="center"/>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Jalisco</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Nombre de la IMEF/ Municipio:</w:t>
            </w:r>
          </w:p>
        </w:tc>
        <w:tc>
          <w:tcPr>
            <w:tcW w:w="4322" w:type="dxa"/>
            <w:shd w:val="clear" w:color="auto" w:fill="auto"/>
            <w:vAlign w:val="center"/>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Instituto Jalisciense de las Mujeres/ Instancia Municipal de la Mujer de San Martín de Hidalgo.</w:t>
            </w:r>
          </w:p>
        </w:tc>
      </w:tr>
    </w:tbl>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BD0F82" w:rsidRPr="00471314" w:rsidTr="00436288">
        <w:tc>
          <w:tcPr>
            <w:tcW w:w="8644" w:type="dxa"/>
            <w:gridSpan w:val="2"/>
            <w:shd w:val="clear" w:color="auto" w:fill="CCCCCC"/>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Información del Área Responsable:</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Nombre(s) de las (los) responsables de la Meta: </w:t>
            </w:r>
          </w:p>
        </w:tc>
        <w:tc>
          <w:tcPr>
            <w:tcW w:w="4322" w:type="dxa"/>
            <w:shd w:val="clear" w:color="auto" w:fill="auto"/>
            <w:vAlign w:val="center"/>
          </w:tcPr>
          <w:p w:rsidR="00BD0F82" w:rsidRPr="00B84349" w:rsidRDefault="00BD0F82" w:rsidP="00BD0F82">
            <w:pPr>
              <w:spacing w:after="0" w:line="360" w:lineRule="auto"/>
              <w:rPr>
                <w:rFonts w:ascii="Arial" w:eastAsia="Times New Roman" w:hAnsi="Arial" w:cs="Arial"/>
                <w:sz w:val="24"/>
                <w:szCs w:val="24"/>
                <w:highlight w:val="yellow"/>
                <w:lang w:val="es-ES" w:eastAsia="es-ES"/>
              </w:rPr>
            </w:pP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Lugar de realización:</w:t>
            </w:r>
          </w:p>
        </w:tc>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San Martín de Hidalgo</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Período de elaboración del informe:</w:t>
            </w:r>
          </w:p>
        </w:tc>
        <w:tc>
          <w:tcPr>
            <w:tcW w:w="4322" w:type="dxa"/>
            <w:shd w:val="clear" w:color="auto" w:fill="auto"/>
          </w:tcPr>
          <w:p w:rsidR="00BD0F82" w:rsidRPr="00471314" w:rsidRDefault="00E632C3" w:rsidP="00BD0F82">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Diciembre</w:t>
            </w:r>
            <w:r w:rsidR="00CC361C">
              <w:rPr>
                <w:rFonts w:ascii="Arial" w:eastAsia="Times New Roman" w:hAnsi="Arial" w:cs="Arial"/>
                <w:sz w:val="24"/>
                <w:szCs w:val="24"/>
                <w:lang w:val="es-ES" w:eastAsia="es-ES"/>
              </w:rPr>
              <w:t xml:space="preserve"> </w:t>
            </w:r>
            <w:r w:rsidR="00BD0F82" w:rsidRPr="00471314">
              <w:rPr>
                <w:rFonts w:ascii="Arial" w:eastAsia="Times New Roman" w:hAnsi="Arial" w:cs="Arial"/>
                <w:sz w:val="24"/>
                <w:szCs w:val="24"/>
                <w:lang w:val="es-ES" w:eastAsia="es-ES"/>
              </w:rPr>
              <w:t>2018</w:t>
            </w:r>
          </w:p>
        </w:tc>
      </w:tr>
      <w:tr w:rsidR="00BD0F82" w:rsidRPr="00471314" w:rsidTr="00436288">
        <w:tc>
          <w:tcPr>
            <w:tcW w:w="4322" w:type="dxa"/>
            <w:shd w:val="clear" w:color="auto" w:fill="auto"/>
          </w:tcPr>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Tipo de atención que se proporciona:</w:t>
            </w:r>
          </w:p>
        </w:tc>
        <w:tc>
          <w:tcPr>
            <w:tcW w:w="4322" w:type="dxa"/>
            <w:shd w:val="clear" w:color="auto" w:fill="auto"/>
          </w:tcPr>
          <w:p w:rsidR="00BD0F82" w:rsidRPr="0047131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471314">
              <w:rPr>
                <w:rFonts w:ascii="Arial" w:eastAsia="Times New Roman" w:hAnsi="Arial" w:cs="Arial"/>
                <w:sz w:val="24"/>
                <w:szCs w:val="24"/>
                <w:lang w:val="es-ES" w:eastAsia="es-ES"/>
              </w:rPr>
              <w:t>Asesoría</w:t>
            </w:r>
          </w:p>
          <w:p w:rsidR="00BD0F82" w:rsidRPr="00471314" w:rsidRDefault="00BD0F82" w:rsidP="00BD0F82">
            <w:pPr>
              <w:numPr>
                <w:ilvl w:val="0"/>
                <w:numId w:val="1"/>
              </w:numPr>
              <w:tabs>
                <w:tab w:val="left" w:pos="0"/>
              </w:tabs>
              <w:spacing w:after="0" w:line="360" w:lineRule="auto"/>
              <w:contextualSpacing/>
              <w:jc w:val="both"/>
              <w:rPr>
                <w:rFonts w:ascii="Arial" w:eastAsia="Times New Roman" w:hAnsi="Arial" w:cs="Arial"/>
                <w:b/>
                <w:sz w:val="24"/>
                <w:szCs w:val="24"/>
                <w:lang w:val="es-ES" w:eastAsia="es-ES"/>
              </w:rPr>
            </w:pPr>
            <w:r w:rsidRPr="00471314">
              <w:rPr>
                <w:rFonts w:ascii="Arial" w:eastAsia="Times New Roman" w:hAnsi="Arial" w:cs="Arial"/>
                <w:sz w:val="24"/>
                <w:szCs w:val="24"/>
                <w:lang w:val="es-ES" w:eastAsia="es-ES"/>
              </w:rPr>
              <w:t>Capacitación</w:t>
            </w:r>
          </w:p>
        </w:tc>
      </w:tr>
    </w:tbl>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 xml:space="preserve">ANTECEDENTES </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471314" w:rsidRDefault="0045564E" w:rsidP="0045564E">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 xml:space="preserve">El Centro para el Desarrollo de las Mujeres (CDM) tiene como objetivo fomentar e impulsar la igualdad sustantiva entre mujeres y hombres, contribuyendo a la incorporación transversal de la perspectiva de género en las políticas públicas y en la cultura organizacional de la administración pública municipal. </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Este proyecto comenzó en el municipio de San Martin de Hidalgo, Jalisco el año 2013, desde entonces se ha contado con un equipo multidisciplinario, como ya se mencionó anteriormente, que está conformado por: trabajadora social, psicóloga y abogada. Este proyecto ha permanecido para el bien de las y los sanmartinenses, con esto se busca fomentar e impulsar la igualdad de género mediante la incorporación de la perspectiva de género en las políticas públicas a nivel municipal mediante las y los tomadores de decisión.</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lastRenderedPageBreak/>
        <w:t>Así como también consolidar una cultura de igualdad entre hombres y mujeres a la población en general mediante talleres con temáticas de género, violencia en contra de las mujeres, tipos y modalidades de la violencia, derechos humanos de las mujeres, normatividad del acceso a las  mujeres a una vida libre de violencia, órdenes de protección, así como también dar a conocer las dependencias de atención en las cuales las usuarias y los usuarios deben acudir, si lo requieren, entre otros temas.</w:t>
      </w: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Se ha venido trabajando en la realización de una red interinstitucional con las diferentes instancias que trabajan en pro de la igualdad y equidad de género y aquellas que atienden las diferentes situaciones de violencia en contra de las mujeres, niñas y niños, esto se hace con el objetivo de mejorar el funcionamiento y apoyo de parte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INTRODUCCIÓN</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shd w:val="clear" w:color="auto" w:fill="FFFFFF"/>
        <w:spacing w:after="324" w:line="360" w:lineRule="auto"/>
        <w:ind w:firstLine="709"/>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De acuerdo a la Ley General de Acceso de las Mujeres a una Vida Libre de Violencia se entiende por Violencia contra las Mujeres (LGAMVLV, como se estará mencionando posteriormente) a:</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“Cualquier acción u omisión, basada en su género, que les cause daño o sufrimiento psicológico, físico, patrimonial, económico, sexual o la muerte tanto en el ámbito privado como en el público”.</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Las agresiones hacia la mujer tienen repercusiones en el ámbito laboral, social, económico y familiar. Por esto es necesario informar, sensibilizar y prevenir la discriminación y la violencia de género por medio de pláticas, cursos/talleres con perspectiva de género dentro del Municipio.</w:t>
      </w:r>
    </w:p>
    <w:p w:rsidR="0045564E" w:rsidRPr="00471314" w:rsidRDefault="0045564E" w:rsidP="00BD0F82">
      <w:pPr>
        <w:shd w:val="clear" w:color="auto" w:fill="FFFFFF"/>
        <w:spacing w:after="324" w:line="360" w:lineRule="auto"/>
        <w:jc w:val="both"/>
        <w:rPr>
          <w:rFonts w:ascii="Arial" w:eastAsia="Times New Roman" w:hAnsi="Arial" w:cs="Arial"/>
          <w:color w:val="000000"/>
          <w:sz w:val="24"/>
          <w:szCs w:val="24"/>
          <w:lang w:val="es-ES" w:eastAsia="es-MX"/>
        </w:rPr>
      </w:pPr>
      <w:r w:rsidRPr="00471314">
        <w:rPr>
          <w:rFonts w:ascii="Arial" w:eastAsia="Times New Roman" w:hAnsi="Arial" w:cs="Arial"/>
          <w:color w:val="000000"/>
          <w:sz w:val="24"/>
          <w:szCs w:val="24"/>
          <w:lang w:val="es-ES" w:eastAsia="es-MX"/>
        </w:rPr>
        <w:t>Entre sus actividades se encuentran capacitar y sensibilizar con perspectiva de género a tomadoras y tomadores de decisiones, así como el personal administrativos municipal y población abierta.</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lastRenderedPageBreak/>
        <w:t>El origen de las políticas públicas de igualdad de género radica en el reconocimiento de que el Estado y los poderes públicos tienen la responsabilidad de eliminar las desigualdades de género y enfrentar la discriminación de las mujeres, y para ello definen un marco que describe cómo se debe operar tal compromiso en el quehacer institucional.</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Las políticas públicas de igualdad de género se pueden definir como “el conjunto de intenciones y decisiones, objetivos y medidas adoptadas por los poderes públicos en torno a la promoción de la situación de la mujer y de la igualdad de género entre mujeres y hombres”. A través de las mismas se desarrollan una serie de medidas compensatorias con el objetivo de eliminar las discriminaciones por razón de sexo que limitan las oportunidades de mujeres y hombres para acceder y desarrollarse en igualdad de condiciones en los ámbitos político, social, económico, cultural, afectivo, educativo, etc.</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 violencia contra las mujeres, debido a su condición de género, se da en todos los ámbitos y por parte de agresores diversos, desde la pareja y familiares hasta desconocidos; constituye un fenómeno extendido con características y matices diferentes.</w:t>
      </w:r>
    </w:p>
    <w:p w:rsidR="0045564E"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Las manifestaciones de violencia contra las mujeres y las niñas en lo privado y lo público, se han registrado desde los años noventa. Sin embargo, fue hasta 2003 cuando se realizaron las primeras encuestas nacionales en materia de violencia contra las mujeres, tales como, la Encuesta Nacional sobre la Dinámica de las Relaciones en los Hogares 2003 (ENDIREH 2003), que realizó el Instituto Nacional de las Mujeres con el Instituto Nacional de Estadística y Geografía (INEGI), y la Encuesta Nacional sobre Violencia contra las Mujeres 2003 (ENVIM 2003) de la Secretaría de Salud y el Instituto Nacional de Salud Pública.</w:t>
      </w:r>
    </w:p>
    <w:p w:rsidR="0045564E" w:rsidRPr="00471314" w:rsidRDefault="0045564E" w:rsidP="0045564E">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t xml:space="preserve">En la encuesta realizada por </w:t>
      </w:r>
      <w:r w:rsidRPr="00471314">
        <w:rPr>
          <w:rFonts w:ascii="Arial" w:eastAsia="Times New Roman" w:hAnsi="Arial" w:cs="Arial"/>
          <w:bCs/>
          <w:color w:val="000000"/>
          <w:sz w:val="24"/>
          <w:szCs w:val="24"/>
          <w:lang w:eastAsia="es-ES"/>
        </w:rPr>
        <w:t>la ENDIREH en el año 2016 arrojó como resultados que la violencia ejercida en las mujeres de 15 años y más que tienen o tuvieron pareja fue de 43.9, mientras que en el año 2011 fue de 47.0 y en el 2006 fue de 43.2.</w:t>
      </w:r>
    </w:p>
    <w:p w:rsidR="00BD0F82" w:rsidRPr="00471314" w:rsidRDefault="00BD0F82" w:rsidP="00BD0F82">
      <w:pPr>
        <w:shd w:val="clear" w:color="auto" w:fill="FFFFFF"/>
        <w:spacing w:after="324" w:line="360" w:lineRule="auto"/>
        <w:jc w:val="both"/>
        <w:rPr>
          <w:rFonts w:ascii="Arial" w:eastAsia="Times New Roman" w:hAnsi="Arial" w:cs="Arial"/>
          <w:color w:val="000000"/>
          <w:sz w:val="24"/>
          <w:szCs w:val="24"/>
          <w:lang w:val="es-ES" w:eastAsia="es-ES"/>
        </w:rPr>
      </w:pPr>
      <w:r w:rsidRPr="00471314">
        <w:rPr>
          <w:rFonts w:ascii="Arial" w:eastAsia="Times New Roman" w:hAnsi="Arial" w:cs="Arial"/>
          <w:color w:val="000000"/>
          <w:sz w:val="24"/>
          <w:szCs w:val="24"/>
          <w:lang w:val="es-ES" w:eastAsia="es-ES"/>
        </w:rPr>
        <w:lastRenderedPageBreak/>
        <w:t>Estas encuestas pusieron de manifiesto que la violencia contra las mujeres no era un fenómeno aislado, sino que afectaba a un importante número de mujeres, con lo cual se dejó de ver como un problema de carácter privado y se reconoció como un problema público, formando parte de la agenda gubernamental.</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r w:rsidRPr="00471314">
        <w:rPr>
          <w:rFonts w:ascii="Arial" w:eastAsia="Times New Roman" w:hAnsi="Arial" w:cs="Arial"/>
          <w:b/>
          <w:sz w:val="24"/>
          <w:szCs w:val="24"/>
          <w:lang w:val="es-ES" w:eastAsia="es-ES"/>
        </w:rPr>
        <w:t>INFORME DE LA OPERACIÓN DEL CDM</w:t>
      </w:r>
    </w:p>
    <w:p w:rsidR="00BD0F82" w:rsidRPr="00471314" w:rsidRDefault="00BD0F82" w:rsidP="00BD0F82">
      <w:pPr>
        <w:tabs>
          <w:tab w:val="left" w:pos="0"/>
        </w:tabs>
        <w:spacing w:after="0" w:line="360" w:lineRule="auto"/>
        <w:jc w:val="both"/>
        <w:rPr>
          <w:rFonts w:ascii="Arial" w:eastAsia="Times New Roman" w:hAnsi="Arial" w:cs="Arial"/>
          <w:b/>
          <w:sz w:val="24"/>
          <w:szCs w:val="24"/>
          <w:lang w:val="es-ES" w:eastAsia="es-ES"/>
        </w:rPr>
      </w:pPr>
    </w:p>
    <w:p w:rsidR="0045564E" w:rsidRPr="00471314" w:rsidRDefault="0045564E" w:rsidP="00BD0F82">
      <w:pPr>
        <w:shd w:val="clear" w:color="auto" w:fill="FFFFFF"/>
        <w:spacing w:after="324" w:line="360" w:lineRule="auto"/>
        <w:ind w:firstLine="708"/>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En el presente informe se exponen los resultados</w:t>
      </w:r>
      <w:r w:rsidR="00B84349">
        <w:rPr>
          <w:rFonts w:ascii="Arial" w:eastAsia="Times New Roman" w:hAnsi="Arial" w:cs="Arial"/>
          <w:sz w:val="24"/>
          <w:szCs w:val="24"/>
          <w:lang w:val="es-ES" w:eastAsia="es-ES"/>
        </w:rPr>
        <w:t xml:space="preserve"> encontrados en el mes de diciembre</w:t>
      </w:r>
      <w:r w:rsidR="00CC361C">
        <w:rPr>
          <w:rFonts w:ascii="Arial" w:eastAsia="Times New Roman" w:hAnsi="Arial" w:cs="Arial"/>
          <w:sz w:val="24"/>
          <w:szCs w:val="24"/>
          <w:lang w:val="es-ES" w:eastAsia="es-ES"/>
        </w:rPr>
        <w:t xml:space="preserve"> </w:t>
      </w:r>
      <w:r w:rsidRPr="00471314">
        <w:rPr>
          <w:rFonts w:ascii="Arial" w:eastAsia="Times New Roman" w:hAnsi="Arial" w:cs="Arial"/>
          <w:sz w:val="24"/>
          <w:szCs w:val="24"/>
          <w:lang w:val="es-ES" w:eastAsia="es-ES"/>
        </w:rPr>
        <w:t xml:space="preserve">de carácter cualitativo y cuantitativo. </w:t>
      </w:r>
    </w:p>
    <w:p w:rsidR="00BD0F82" w:rsidRDefault="00BD0F82" w:rsidP="00BD0F82">
      <w:pPr>
        <w:shd w:val="clear" w:color="auto" w:fill="FFFFFF"/>
        <w:spacing w:after="324" w:line="360" w:lineRule="auto"/>
        <w:jc w:val="both"/>
        <w:rPr>
          <w:rFonts w:ascii="Arial" w:eastAsia="Times New Roman" w:hAnsi="Arial" w:cs="Arial"/>
          <w:b/>
          <w:i/>
          <w:sz w:val="24"/>
          <w:szCs w:val="24"/>
          <w:lang w:val="es-ES" w:eastAsia="es-ES"/>
        </w:rPr>
      </w:pPr>
      <w:r w:rsidRPr="00471314">
        <w:rPr>
          <w:rFonts w:ascii="Arial" w:eastAsia="Times New Roman" w:hAnsi="Arial" w:cs="Arial"/>
          <w:b/>
          <w:i/>
          <w:sz w:val="24"/>
          <w:szCs w:val="24"/>
          <w:lang w:val="es-ES" w:eastAsia="es-ES"/>
        </w:rPr>
        <w:t>INFORME CUALITATIVO</w:t>
      </w:r>
    </w:p>
    <w:p w:rsidR="00C038C7" w:rsidRDefault="00405663"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A92A1C" w:rsidRPr="00835435">
        <w:rPr>
          <w:rFonts w:ascii="Arial" w:eastAsia="Times New Roman" w:hAnsi="Arial" w:cs="Arial"/>
          <w:sz w:val="24"/>
          <w:szCs w:val="24"/>
          <w:lang w:val="es-ES" w:eastAsia="es-ES"/>
        </w:rPr>
        <w:t>A lo largo del mes de diciembre</w:t>
      </w:r>
      <w:r w:rsidRPr="00835435">
        <w:rPr>
          <w:rFonts w:ascii="Arial" w:eastAsia="Times New Roman" w:hAnsi="Arial" w:cs="Arial"/>
          <w:sz w:val="24"/>
          <w:szCs w:val="24"/>
          <w:lang w:val="es-ES" w:eastAsia="es-ES"/>
        </w:rPr>
        <w:t xml:space="preserve"> en </w:t>
      </w:r>
      <w:r w:rsidR="00C67B00" w:rsidRPr="00835435">
        <w:rPr>
          <w:rFonts w:ascii="Arial" w:eastAsia="Times New Roman" w:hAnsi="Arial" w:cs="Arial"/>
          <w:sz w:val="24"/>
          <w:szCs w:val="24"/>
          <w:lang w:val="es-ES" w:eastAsia="es-ES"/>
        </w:rPr>
        <w:t>el</w:t>
      </w:r>
      <w:r w:rsidRPr="00835435">
        <w:rPr>
          <w:rFonts w:ascii="Arial" w:eastAsia="Times New Roman" w:hAnsi="Arial" w:cs="Arial"/>
          <w:sz w:val="24"/>
          <w:szCs w:val="24"/>
          <w:lang w:val="es-ES" w:eastAsia="es-ES"/>
        </w:rPr>
        <w:t xml:space="preserve"> área de psicología del CDM</w:t>
      </w:r>
      <w:r w:rsidR="003D59A6" w:rsidRPr="00835435">
        <w:rPr>
          <w:rFonts w:ascii="Arial" w:eastAsia="Times New Roman" w:hAnsi="Arial" w:cs="Arial"/>
          <w:sz w:val="24"/>
          <w:szCs w:val="24"/>
          <w:lang w:val="es-ES" w:eastAsia="es-ES"/>
        </w:rPr>
        <w:t>,</w:t>
      </w:r>
      <w:r w:rsidRPr="00835435">
        <w:rPr>
          <w:rFonts w:ascii="Arial" w:eastAsia="Times New Roman" w:hAnsi="Arial" w:cs="Arial"/>
          <w:sz w:val="24"/>
          <w:szCs w:val="24"/>
          <w:lang w:val="es-ES" w:eastAsia="es-ES"/>
        </w:rPr>
        <w:t xml:space="preserve"> </w:t>
      </w:r>
      <w:r w:rsidR="003D59A6" w:rsidRPr="00835435">
        <w:rPr>
          <w:rFonts w:ascii="Arial" w:eastAsia="Times New Roman" w:hAnsi="Arial" w:cs="Arial"/>
          <w:sz w:val="24"/>
          <w:szCs w:val="24"/>
          <w:lang w:val="es-ES" w:eastAsia="es-ES"/>
        </w:rPr>
        <w:t>trabajó</w:t>
      </w:r>
      <w:r w:rsidRPr="00835435">
        <w:rPr>
          <w:rFonts w:ascii="Arial" w:eastAsia="Times New Roman" w:hAnsi="Arial" w:cs="Arial"/>
          <w:sz w:val="24"/>
          <w:szCs w:val="24"/>
          <w:lang w:val="es-ES" w:eastAsia="es-ES"/>
        </w:rPr>
        <w:t xml:space="preserve"> de forma habitual</w:t>
      </w:r>
      <w:r w:rsidR="003D59A6" w:rsidRPr="00835435">
        <w:rPr>
          <w:rFonts w:ascii="Arial" w:eastAsia="Times New Roman" w:hAnsi="Arial" w:cs="Arial"/>
          <w:sz w:val="24"/>
          <w:szCs w:val="24"/>
          <w:lang w:val="es-ES" w:eastAsia="es-ES"/>
        </w:rPr>
        <w:t xml:space="preserve">; en la atención psicológica </w:t>
      </w:r>
      <w:r w:rsidR="00A92A1C" w:rsidRPr="00835435">
        <w:rPr>
          <w:rFonts w:ascii="Arial" w:eastAsia="Times New Roman" w:hAnsi="Arial" w:cs="Arial"/>
          <w:sz w:val="24"/>
          <w:szCs w:val="24"/>
          <w:lang w:val="es-ES" w:eastAsia="es-ES"/>
        </w:rPr>
        <w:t>que las y los usuarios solicitaron</w:t>
      </w:r>
      <w:r w:rsidR="003D59A6" w:rsidRPr="00835435">
        <w:rPr>
          <w:rFonts w:ascii="Arial" w:eastAsia="Times New Roman" w:hAnsi="Arial" w:cs="Arial"/>
          <w:sz w:val="24"/>
          <w:szCs w:val="24"/>
          <w:lang w:val="es-ES" w:eastAsia="es-ES"/>
        </w:rPr>
        <w:t xml:space="preserve"> en la instancia. </w:t>
      </w:r>
      <w:r w:rsidR="00C67B00" w:rsidRPr="00835435">
        <w:rPr>
          <w:rFonts w:ascii="Arial" w:eastAsia="Times New Roman" w:hAnsi="Arial" w:cs="Arial"/>
          <w:sz w:val="24"/>
          <w:szCs w:val="24"/>
          <w:lang w:val="es-ES" w:eastAsia="es-ES"/>
        </w:rPr>
        <w:t>Como también en los seguimientos</w:t>
      </w:r>
      <w:r w:rsidR="00C67B00">
        <w:rPr>
          <w:rFonts w:ascii="Arial" w:eastAsia="Times New Roman" w:hAnsi="Arial" w:cs="Arial"/>
          <w:sz w:val="24"/>
          <w:szCs w:val="24"/>
          <w:lang w:val="es-ES" w:eastAsia="es-ES"/>
        </w:rPr>
        <w:t xml:space="preserve"> propios de cada usuaria y/o usuario. </w:t>
      </w:r>
    </w:p>
    <w:p w:rsidR="001E10DC" w:rsidRDefault="00AE73C4" w:rsidP="00C038C7">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r w:rsidR="00884211">
        <w:rPr>
          <w:rFonts w:ascii="Arial" w:eastAsia="Times New Roman" w:hAnsi="Arial" w:cs="Arial"/>
          <w:sz w:val="24"/>
          <w:szCs w:val="24"/>
          <w:lang w:val="es-ES" w:eastAsia="es-ES"/>
        </w:rPr>
        <w:t xml:space="preserve">Las usuarias de nuevo ingreso presentan en su mayoría violencia psicológica en la modalidad familiar, siendo el estado civil más frecuente casada, </w:t>
      </w:r>
      <w:r w:rsidR="00F77914">
        <w:rPr>
          <w:rFonts w:ascii="Arial" w:eastAsia="Times New Roman" w:hAnsi="Arial" w:cs="Arial"/>
          <w:sz w:val="24"/>
          <w:szCs w:val="24"/>
          <w:lang w:val="es-ES" w:eastAsia="es-ES"/>
        </w:rPr>
        <w:t>dentro de las ocupaciones mayormente mencionadas fue empleada, mientras que el grado de est</w:t>
      </w:r>
      <w:r w:rsidR="001408A7">
        <w:rPr>
          <w:rFonts w:ascii="Arial" w:eastAsia="Times New Roman" w:hAnsi="Arial" w:cs="Arial"/>
          <w:sz w:val="24"/>
          <w:szCs w:val="24"/>
          <w:lang w:val="es-ES" w:eastAsia="es-ES"/>
        </w:rPr>
        <w:t xml:space="preserve">udios se reportó preescolar, secundaria, preparatoria y universidad. De igual manera se canalizaron a 2 usuarias a </w:t>
      </w:r>
      <w:r w:rsidR="005A1FF8">
        <w:rPr>
          <w:rFonts w:ascii="Arial" w:eastAsia="Times New Roman" w:hAnsi="Arial" w:cs="Arial"/>
          <w:sz w:val="24"/>
          <w:szCs w:val="24"/>
          <w:lang w:val="es-ES" w:eastAsia="es-ES"/>
        </w:rPr>
        <w:t xml:space="preserve">las instituciones correspondientes respecto a las necesidades reportadas. </w:t>
      </w:r>
    </w:p>
    <w:p w:rsidR="00BA4A74" w:rsidRDefault="00BA4A74" w:rsidP="00625562">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 xml:space="preserve">Se tuvo una marcha </w:t>
      </w:r>
      <w:r w:rsidR="00FE6BB5">
        <w:rPr>
          <w:rFonts w:ascii="Arial" w:eastAsia="Times New Roman" w:hAnsi="Arial" w:cs="Arial"/>
          <w:sz w:val="24"/>
          <w:szCs w:val="24"/>
          <w:lang w:val="es-ES" w:eastAsia="es-ES"/>
        </w:rPr>
        <w:t xml:space="preserve">conmemorativa relacionada a la fecha </w:t>
      </w:r>
      <w:r>
        <w:rPr>
          <w:rFonts w:ascii="Arial" w:eastAsia="Times New Roman" w:hAnsi="Arial" w:cs="Arial"/>
          <w:sz w:val="24"/>
          <w:szCs w:val="24"/>
          <w:lang w:val="es-ES" w:eastAsia="es-ES"/>
        </w:rPr>
        <w:t xml:space="preserve">25 de noviembre </w:t>
      </w:r>
      <w:r w:rsidR="00625562" w:rsidRPr="00625562">
        <w:rPr>
          <w:rFonts w:ascii="Arial" w:eastAsia="Times New Roman" w:hAnsi="Arial" w:cs="Arial"/>
          <w:sz w:val="24"/>
          <w:szCs w:val="24"/>
          <w:lang w:val="es-ES" w:eastAsia="es-ES"/>
        </w:rPr>
        <w:t>Día Internacional de la Eliminación d</w:t>
      </w:r>
      <w:r w:rsidR="00625562">
        <w:rPr>
          <w:rFonts w:ascii="Arial" w:eastAsia="Times New Roman" w:hAnsi="Arial" w:cs="Arial"/>
          <w:sz w:val="24"/>
          <w:szCs w:val="24"/>
          <w:lang w:val="es-ES" w:eastAsia="es-ES"/>
        </w:rPr>
        <w:t>e la Violencia contra la Mujer,</w:t>
      </w:r>
      <w:r w:rsidR="00FE6BB5">
        <w:rPr>
          <w:rFonts w:ascii="Arial" w:eastAsia="Times New Roman" w:hAnsi="Arial" w:cs="Arial"/>
          <w:sz w:val="24"/>
          <w:szCs w:val="24"/>
          <w:lang w:val="es-ES" w:eastAsia="es-ES"/>
        </w:rPr>
        <w:t xml:space="preserve"> donde el CDM y la IMM en conjunto encabezó con la asistencia del presidente municipal, la presidenta del DIF municipal así como personal de la misma institución, de igual </w:t>
      </w:r>
      <w:r w:rsidR="003A31E4">
        <w:rPr>
          <w:rFonts w:ascii="Arial" w:eastAsia="Times New Roman" w:hAnsi="Arial" w:cs="Arial"/>
          <w:sz w:val="24"/>
          <w:szCs w:val="24"/>
          <w:lang w:val="es-ES" w:eastAsia="es-ES"/>
        </w:rPr>
        <w:t xml:space="preserve">manera se contó con las y los regidores; y directoras y directores de distintas áreas del H. Ayuntamiento. Se invitó a participar a las instituciones educativas de la cabecera municipal contando con la presencia de alumnas y alumnos de la </w:t>
      </w:r>
      <w:r w:rsidR="001109E2">
        <w:rPr>
          <w:rFonts w:ascii="Arial" w:eastAsia="Times New Roman" w:hAnsi="Arial" w:cs="Arial"/>
          <w:sz w:val="24"/>
          <w:szCs w:val="24"/>
          <w:lang w:val="es-ES" w:eastAsia="es-ES"/>
        </w:rPr>
        <w:t xml:space="preserve">Preparatoria Regional San Martín de Hidalgo y la </w:t>
      </w:r>
      <w:r w:rsidR="00A169A0">
        <w:rPr>
          <w:rFonts w:ascii="Arial" w:eastAsia="Times New Roman" w:hAnsi="Arial" w:cs="Arial"/>
          <w:sz w:val="24"/>
          <w:szCs w:val="24"/>
          <w:lang w:val="es-ES" w:eastAsia="es-ES"/>
        </w:rPr>
        <w:lastRenderedPageBreak/>
        <w:t>Secundaria Federal Miguel Hidalgo y Costilla</w:t>
      </w:r>
      <w:r w:rsidR="00CD6158">
        <w:rPr>
          <w:rFonts w:ascii="Arial" w:eastAsia="Times New Roman" w:hAnsi="Arial" w:cs="Arial"/>
          <w:sz w:val="24"/>
          <w:szCs w:val="24"/>
          <w:lang w:val="es-ES" w:eastAsia="es-ES"/>
        </w:rPr>
        <w:t xml:space="preserve">, quienes además de su participación elaboraron </w:t>
      </w:r>
      <w:r w:rsidR="00B15AA8">
        <w:rPr>
          <w:rFonts w:ascii="Arial" w:eastAsia="Times New Roman" w:hAnsi="Arial" w:cs="Arial"/>
          <w:sz w:val="24"/>
          <w:szCs w:val="24"/>
          <w:lang w:val="es-ES" w:eastAsia="es-ES"/>
        </w:rPr>
        <w:t xml:space="preserve">carteles alusivos los cuales fueron expuestos en la explanada de la Plaza de Armas del municipio, lugar donde culmino la marcha; espacio en el cual la titular de la IMM </w:t>
      </w:r>
      <w:r w:rsidR="00B41537">
        <w:rPr>
          <w:rFonts w:ascii="Arial" w:eastAsia="Times New Roman" w:hAnsi="Arial" w:cs="Arial"/>
          <w:sz w:val="24"/>
          <w:szCs w:val="24"/>
          <w:lang w:val="es-ES" w:eastAsia="es-ES"/>
        </w:rPr>
        <w:t xml:space="preserve">dirigió emotivas palabras y posteriormente el presidente municipal brindó un mensaje </w:t>
      </w:r>
      <w:r w:rsidR="0025277D">
        <w:rPr>
          <w:rFonts w:ascii="Arial" w:eastAsia="Times New Roman" w:hAnsi="Arial" w:cs="Arial"/>
          <w:sz w:val="24"/>
          <w:szCs w:val="24"/>
          <w:lang w:val="es-ES" w:eastAsia="es-ES"/>
        </w:rPr>
        <w:t xml:space="preserve">para todas y todos los asistentes finalizando dicho evento con la invitación a la población a pasar al </w:t>
      </w:r>
      <w:r w:rsidR="005C1331">
        <w:rPr>
          <w:rFonts w:ascii="Arial" w:eastAsia="Times New Roman" w:hAnsi="Arial" w:cs="Arial"/>
          <w:sz w:val="24"/>
          <w:szCs w:val="24"/>
          <w:lang w:val="es-ES" w:eastAsia="es-ES"/>
        </w:rPr>
        <w:t>módulo</w:t>
      </w:r>
      <w:r w:rsidR="0025277D">
        <w:rPr>
          <w:rFonts w:ascii="Arial" w:eastAsia="Times New Roman" w:hAnsi="Arial" w:cs="Arial"/>
          <w:sz w:val="24"/>
          <w:szCs w:val="24"/>
          <w:lang w:val="es-ES" w:eastAsia="es-ES"/>
        </w:rPr>
        <w:t xml:space="preserve"> de informaci</w:t>
      </w:r>
      <w:r w:rsidR="005C1331">
        <w:rPr>
          <w:rFonts w:ascii="Arial" w:eastAsia="Times New Roman" w:hAnsi="Arial" w:cs="Arial"/>
          <w:sz w:val="24"/>
          <w:szCs w:val="24"/>
          <w:lang w:val="es-ES" w:eastAsia="es-ES"/>
        </w:rPr>
        <w:t xml:space="preserve">ón montado a un costado de la presidencia municipal, donde el equipo CDM estuvo </w:t>
      </w:r>
      <w:r w:rsidR="002B2306">
        <w:rPr>
          <w:rFonts w:ascii="Arial" w:eastAsia="Times New Roman" w:hAnsi="Arial" w:cs="Arial"/>
          <w:sz w:val="24"/>
          <w:szCs w:val="24"/>
          <w:lang w:val="es-ES" w:eastAsia="es-ES"/>
        </w:rPr>
        <w:t xml:space="preserve">brindando información preventiva e informativa sobre temas relacionados a violencia en contra de las mujeres. </w:t>
      </w:r>
    </w:p>
    <w:p w:rsidR="0021468F" w:rsidRDefault="0021468F" w:rsidP="00625562">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t>Se tuvo una junta con el promotor del centro de salud donde se propuso dar continuidad con los talleres a población abierta</w:t>
      </w:r>
      <w:r w:rsidR="002D0E26">
        <w:rPr>
          <w:rFonts w:ascii="Arial" w:eastAsia="Times New Roman" w:hAnsi="Arial" w:cs="Arial"/>
          <w:sz w:val="24"/>
          <w:szCs w:val="24"/>
          <w:lang w:val="es-ES" w:eastAsia="es-ES"/>
        </w:rPr>
        <w:t xml:space="preserve"> que</w:t>
      </w:r>
      <w:r>
        <w:rPr>
          <w:rFonts w:ascii="Arial" w:eastAsia="Times New Roman" w:hAnsi="Arial" w:cs="Arial"/>
          <w:sz w:val="24"/>
          <w:szCs w:val="24"/>
          <w:lang w:val="es-ES" w:eastAsia="es-ES"/>
        </w:rPr>
        <w:t xml:space="preserve"> en meses anteriores </w:t>
      </w:r>
      <w:r w:rsidR="007F2DE6">
        <w:rPr>
          <w:rFonts w:ascii="Arial" w:eastAsia="Times New Roman" w:hAnsi="Arial" w:cs="Arial"/>
          <w:sz w:val="24"/>
          <w:szCs w:val="24"/>
          <w:lang w:val="es-ES" w:eastAsia="es-ES"/>
        </w:rPr>
        <w:t xml:space="preserve">se impartieron a los grupos conformados por mujeres beneficiadas del programa Prospera, obteniendo respuesta favorable para retomar en el mes de enero del año entrante. </w:t>
      </w:r>
    </w:p>
    <w:p w:rsidR="00C038C7" w:rsidRPr="00C038C7" w:rsidRDefault="00C77A52" w:rsidP="001E10DC">
      <w:pPr>
        <w:shd w:val="clear" w:color="auto" w:fill="FFFFFF"/>
        <w:spacing w:after="324"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b/>
      </w:r>
    </w:p>
    <w:p w:rsidR="00C038C7" w:rsidRDefault="00C038C7" w:rsidP="00BD0F82">
      <w:pPr>
        <w:shd w:val="clear" w:color="auto" w:fill="FFFFFF"/>
        <w:spacing w:after="324" w:line="360" w:lineRule="auto"/>
        <w:jc w:val="both"/>
        <w:rPr>
          <w:rFonts w:ascii="Arial" w:eastAsia="Times New Roman" w:hAnsi="Arial" w:cs="Arial"/>
          <w:b/>
          <w:i/>
          <w:sz w:val="24"/>
          <w:szCs w:val="24"/>
          <w:lang w:val="es-ES" w:eastAsia="es-ES"/>
        </w:rPr>
      </w:pPr>
    </w:p>
    <w:p w:rsidR="00C038C7" w:rsidRDefault="00C038C7" w:rsidP="00BD0F82">
      <w:pPr>
        <w:shd w:val="clear" w:color="auto" w:fill="FFFFFF"/>
        <w:spacing w:after="324" w:line="360" w:lineRule="auto"/>
        <w:jc w:val="both"/>
        <w:rPr>
          <w:rFonts w:ascii="Arial" w:eastAsia="Times New Roman" w:hAnsi="Arial" w:cs="Arial"/>
          <w:b/>
          <w:i/>
          <w:sz w:val="24"/>
          <w:szCs w:val="24"/>
          <w:lang w:val="es-ES" w:eastAsia="es-ES"/>
        </w:rPr>
      </w:pPr>
    </w:p>
    <w:p w:rsidR="00C038C7" w:rsidRDefault="00C038C7" w:rsidP="00BD0F82">
      <w:pPr>
        <w:shd w:val="clear" w:color="auto" w:fill="FFFFFF"/>
        <w:spacing w:after="324" w:line="360" w:lineRule="auto"/>
        <w:jc w:val="both"/>
        <w:rPr>
          <w:rFonts w:ascii="Arial" w:eastAsia="Times New Roman" w:hAnsi="Arial" w:cs="Arial"/>
          <w:b/>
          <w:i/>
          <w:sz w:val="24"/>
          <w:szCs w:val="24"/>
          <w:lang w:val="es-ES" w:eastAsia="es-ES"/>
        </w:rPr>
      </w:pPr>
    </w:p>
    <w:p w:rsidR="00C038C7" w:rsidRPr="00471314" w:rsidRDefault="00C038C7" w:rsidP="00BD0F82">
      <w:pPr>
        <w:shd w:val="clear" w:color="auto" w:fill="FFFFFF"/>
        <w:spacing w:after="324" w:line="360" w:lineRule="auto"/>
        <w:jc w:val="both"/>
        <w:rPr>
          <w:rFonts w:ascii="Arial" w:eastAsia="Times New Roman" w:hAnsi="Arial" w:cs="Arial"/>
          <w:b/>
          <w:i/>
          <w:sz w:val="24"/>
          <w:szCs w:val="24"/>
          <w:lang w:val="es-ES" w:eastAsia="es-ES"/>
        </w:rPr>
      </w:pPr>
    </w:p>
    <w:p w:rsidR="00BD0F82" w:rsidRPr="00471314" w:rsidRDefault="00BD0F82" w:rsidP="00BD0F82">
      <w:pPr>
        <w:shd w:val="clear" w:color="auto" w:fill="FFFFFF"/>
        <w:spacing w:after="324" w:line="360" w:lineRule="auto"/>
        <w:jc w:val="both"/>
        <w:rPr>
          <w:rFonts w:ascii="Arial" w:eastAsia="Times New Roman" w:hAnsi="Arial" w:cs="Arial"/>
          <w:b/>
          <w:i/>
          <w:sz w:val="24"/>
          <w:szCs w:val="24"/>
          <w:lang w:val="es-ES" w:eastAsia="es-ES"/>
        </w:rPr>
      </w:pPr>
      <w:r w:rsidRPr="00471314">
        <w:rPr>
          <w:rFonts w:ascii="Arial" w:eastAsia="Times New Roman" w:hAnsi="Arial" w:cs="Arial"/>
          <w:b/>
          <w:i/>
          <w:sz w:val="24"/>
          <w:szCs w:val="24"/>
          <w:lang w:val="es-ES" w:eastAsia="es-ES"/>
        </w:rPr>
        <w:t>INFORME CUANTITATIVO</w:t>
      </w:r>
    </w:p>
    <w:p w:rsidR="00BD0F82" w:rsidRPr="00471314" w:rsidRDefault="00BD0F82"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eastAsia="Times New Roman" w:hAnsi="Arial" w:cs="Arial"/>
          <w:sz w:val="24"/>
          <w:szCs w:val="24"/>
          <w:lang w:val="es-ES" w:eastAsia="es-ES"/>
        </w:rPr>
        <w:t>ASESORÍAS:</w:t>
      </w:r>
    </w:p>
    <w:p w:rsidR="001C0E90" w:rsidRPr="00471314" w:rsidRDefault="001C0E90"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hAnsi="Arial" w:cs="Arial"/>
          <w:noProof/>
          <w:lang w:eastAsia="es-MX"/>
        </w:rPr>
        <w:lastRenderedPageBreak/>
        <w:drawing>
          <wp:inline distT="0" distB="0" distL="0" distR="0" wp14:anchorId="6EB24415" wp14:editId="47EAB9B0">
            <wp:extent cx="5400040" cy="3156230"/>
            <wp:effectExtent l="0" t="0" r="10160" b="6350"/>
            <wp:docPr id="12"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A6664" w:rsidRPr="00471314" w:rsidRDefault="003A6664" w:rsidP="003A6664">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w:t>
      </w:r>
      <w:r w:rsidR="0068100A" w:rsidRPr="00471314">
        <w:rPr>
          <w:rFonts w:ascii="Arial" w:eastAsia="Times New Roman" w:hAnsi="Arial" w:cs="Arial"/>
          <w:sz w:val="20"/>
          <w:szCs w:val="20"/>
          <w:lang w:val="es-ES" w:eastAsia="es-ES"/>
        </w:rPr>
        <w:t xml:space="preserve"> la presente gráfica se muestran </w:t>
      </w:r>
      <w:r w:rsidRPr="00471314">
        <w:rPr>
          <w:rFonts w:ascii="Arial" w:eastAsia="Times New Roman" w:hAnsi="Arial" w:cs="Arial"/>
          <w:sz w:val="20"/>
          <w:szCs w:val="20"/>
          <w:lang w:val="es-ES" w:eastAsia="es-ES"/>
        </w:rPr>
        <w:t>las atenciones brindadas en el área de psicología.</w:t>
      </w:r>
    </w:p>
    <w:p w:rsidR="00CC4D78" w:rsidRPr="00471314" w:rsidRDefault="00CC4D78"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hAnsi="Arial" w:cs="Arial"/>
          <w:noProof/>
          <w:lang w:eastAsia="es-MX"/>
        </w:rPr>
        <w:drawing>
          <wp:inline distT="0" distB="0" distL="0" distR="0" wp14:anchorId="1EA5DD3E" wp14:editId="5C2555AF">
            <wp:extent cx="5400040" cy="3161681"/>
            <wp:effectExtent l="0" t="0" r="10160" b="635"/>
            <wp:docPr id="13"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04008" w:rsidRPr="00471314" w:rsidRDefault="00B04008" w:rsidP="00BD0F82">
      <w:pPr>
        <w:shd w:val="clear" w:color="auto" w:fill="FFFFFF"/>
        <w:spacing w:after="324"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En dicha tabla se observan los nuevos ingresos que se dieron en el área de psicología.</w:t>
      </w: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1B3B4225" wp14:editId="4B654D39">
            <wp:extent cx="5400040" cy="3150235"/>
            <wp:effectExtent l="0" t="0" r="1016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0F82" w:rsidRPr="00471314" w:rsidRDefault="0004352F" w:rsidP="00BD0F82">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Se manifiesta el número de seguimientos dados en el área psicológica.</w:t>
      </w: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08505E00" wp14:editId="0E32D4C2">
            <wp:extent cx="5514975" cy="3228975"/>
            <wp:effectExtent l="0" t="0" r="0" b="0"/>
            <wp:docPr id="2"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está </w:t>
      </w:r>
      <w:r w:rsidR="00366965">
        <w:rPr>
          <w:rFonts w:ascii="Arial" w:eastAsia="Times New Roman" w:hAnsi="Arial" w:cs="Arial"/>
          <w:sz w:val="20"/>
          <w:szCs w:val="20"/>
          <w:lang w:val="es-ES" w:eastAsia="es-ES"/>
        </w:rPr>
        <w:t>gráfica se muestra</w:t>
      </w:r>
      <w:r w:rsidRPr="00471314">
        <w:rPr>
          <w:rFonts w:ascii="Arial" w:eastAsia="Times New Roman" w:hAnsi="Arial" w:cs="Arial"/>
          <w:sz w:val="20"/>
          <w:szCs w:val="20"/>
          <w:lang w:val="es-ES" w:eastAsia="es-ES"/>
        </w:rPr>
        <w:t xml:space="preserve"> el rango </w:t>
      </w:r>
      <w:r w:rsidR="00366965">
        <w:rPr>
          <w:rFonts w:ascii="Arial" w:eastAsia="Times New Roman" w:hAnsi="Arial" w:cs="Arial"/>
          <w:sz w:val="20"/>
          <w:szCs w:val="20"/>
          <w:lang w:val="es-ES" w:eastAsia="es-ES"/>
        </w:rPr>
        <w:t xml:space="preserve">de edad </w:t>
      </w:r>
      <w:r w:rsidR="007959FA">
        <w:rPr>
          <w:rFonts w:ascii="Arial" w:eastAsia="Times New Roman" w:hAnsi="Arial" w:cs="Arial"/>
          <w:sz w:val="20"/>
          <w:szCs w:val="20"/>
          <w:lang w:val="es-ES" w:eastAsia="es-ES"/>
        </w:rPr>
        <w:t>de las usuarias de nuevo ingreso</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4F18D724" wp14:editId="0702508E">
            <wp:extent cx="5495925" cy="3209925"/>
            <wp:effectExtent l="0" t="0" r="0" b="0"/>
            <wp:docPr id="3"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dicha tabla se desglosa los nombres de las comunidades a las que pertenecen las usuarias que acudieron al CDM.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7ED90E35" wp14:editId="6802F10D">
            <wp:extent cx="5495925" cy="3209925"/>
            <wp:effectExtent l="0" t="0" r="0" b="0"/>
            <wp:docPr id="4"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dicha tabla se manifiesta el grado de estudios que las usuarias reportaron en sus hojas de atención.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53E66BD8" wp14:editId="49C41B6E">
            <wp:extent cx="5495925" cy="3209925"/>
            <wp:effectExtent l="0" t="0" r="9525" b="9525"/>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la gráfica se expresa las ocupaciones que reportaron las usuarias al CDM. </w:t>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035D1C43" wp14:editId="2611ECE4">
            <wp:extent cx="5495925" cy="3209925"/>
            <wp:effectExtent l="0" t="0" r="0" b="0"/>
            <wp:docPr id="6"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722D" w:rsidRPr="00471314" w:rsidRDefault="00F3722D" w:rsidP="00BD0F82">
      <w:pPr>
        <w:spacing w:after="0" w:line="240" w:lineRule="auto"/>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ésta representación gráfica se manifiesta el estado civil de cada una de las mujeres atendidas. </w:t>
      </w:r>
    </w:p>
    <w:p w:rsidR="00BD0F82" w:rsidRPr="00471314" w:rsidRDefault="00BD0F82" w:rsidP="00BD0F82">
      <w:pPr>
        <w:spacing w:after="0" w:line="240" w:lineRule="auto"/>
        <w:rPr>
          <w:rFonts w:ascii="Arial" w:eastAsia="Times New Roman" w:hAnsi="Arial" w:cs="Arial"/>
          <w:sz w:val="24"/>
          <w:szCs w:val="24"/>
          <w:lang w:val="es-ES" w:eastAsia="es-ES"/>
        </w:rPr>
      </w:pPr>
    </w:p>
    <w:p w:rsidR="00BD0F82" w:rsidRPr="00471314" w:rsidRDefault="00BD0F82" w:rsidP="00BD0F82">
      <w:pPr>
        <w:tabs>
          <w:tab w:val="left" w:pos="0"/>
        </w:tabs>
        <w:spacing w:after="0"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lastRenderedPageBreak/>
        <w:drawing>
          <wp:inline distT="0" distB="0" distL="0" distR="0" wp14:anchorId="18B9A34C" wp14:editId="24BA647E">
            <wp:extent cx="5514975" cy="3228975"/>
            <wp:effectExtent l="0" t="0" r="0" b="0"/>
            <wp:docPr id="7"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3722D" w:rsidRPr="00471314" w:rsidRDefault="00F3722D" w:rsidP="00F3722D">
      <w:pPr>
        <w:tabs>
          <w:tab w:val="left" w:pos="0"/>
        </w:tabs>
        <w:spacing w:after="0"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el gráfico de tipos de violencia arroja que el tipo con más incidencia fue violencia psicológica. </w:t>
      </w:r>
    </w:p>
    <w:p w:rsidR="00F3722D" w:rsidRPr="00471314" w:rsidRDefault="00F3722D" w:rsidP="00BD0F82">
      <w:pPr>
        <w:tabs>
          <w:tab w:val="left" w:pos="0"/>
        </w:tabs>
        <w:spacing w:after="0" w:line="360" w:lineRule="auto"/>
        <w:jc w:val="both"/>
        <w:rPr>
          <w:rFonts w:ascii="Arial" w:eastAsia="Times New Roman" w:hAnsi="Arial" w:cs="Arial"/>
          <w:sz w:val="24"/>
          <w:szCs w:val="24"/>
          <w:lang w:val="es-ES" w:eastAsia="es-ES"/>
        </w:rPr>
      </w:pPr>
    </w:p>
    <w:p w:rsidR="00BD0F82" w:rsidRPr="00471314" w:rsidRDefault="00BD0F82" w:rsidP="00BD0F82">
      <w:pPr>
        <w:shd w:val="clear" w:color="auto" w:fill="FFFFFF"/>
        <w:spacing w:after="324" w:line="360" w:lineRule="auto"/>
        <w:jc w:val="both"/>
        <w:rPr>
          <w:rFonts w:ascii="Arial" w:eastAsia="Times New Roman" w:hAnsi="Arial" w:cs="Arial"/>
          <w:sz w:val="24"/>
          <w:szCs w:val="24"/>
          <w:lang w:val="es-ES" w:eastAsia="es-ES"/>
        </w:rPr>
      </w:pPr>
      <w:r w:rsidRPr="00471314">
        <w:rPr>
          <w:rFonts w:ascii="Arial" w:eastAsia="Times New Roman" w:hAnsi="Arial" w:cs="Arial"/>
          <w:noProof/>
          <w:sz w:val="24"/>
          <w:szCs w:val="24"/>
          <w:lang w:eastAsia="es-MX"/>
        </w:rPr>
        <w:drawing>
          <wp:inline distT="0" distB="0" distL="0" distR="0" wp14:anchorId="1DADECFF" wp14:editId="3469C775">
            <wp:extent cx="5534025" cy="3228975"/>
            <wp:effectExtent l="0" t="0" r="0" b="0"/>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3722D" w:rsidRPr="00471314" w:rsidRDefault="00F3722D" w:rsidP="00F3722D">
      <w:pPr>
        <w:shd w:val="clear" w:color="auto" w:fill="FFFFFF"/>
        <w:spacing w:after="324" w:line="360" w:lineRule="auto"/>
        <w:jc w:val="both"/>
        <w:rPr>
          <w:rFonts w:ascii="Arial" w:eastAsia="Times New Roman" w:hAnsi="Arial" w:cs="Arial"/>
          <w:sz w:val="20"/>
          <w:szCs w:val="20"/>
          <w:lang w:val="es-ES" w:eastAsia="es-ES"/>
        </w:rPr>
      </w:pPr>
      <w:r w:rsidRPr="00471314">
        <w:rPr>
          <w:rFonts w:ascii="Arial" w:eastAsia="Times New Roman" w:hAnsi="Arial" w:cs="Arial"/>
          <w:sz w:val="20"/>
          <w:szCs w:val="20"/>
          <w:lang w:val="es-ES" w:eastAsia="es-ES"/>
        </w:rPr>
        <w:t xml:space="preserve">En la tabla mostrada anteriormente se tiene como resultado que la modalidad con mayor índice fue familiar. </w:t>
      </w:r>
    </w:p>
    <w:p w:rsidR="00F3722D" w:rsidRPr="00471314" w:rsidRDefault="00F3722D" w:rsidP="00BD0F82">
      <w:pPr>
        <w:spacing w:after="0" w:line="240" w:lineRule="auto"/>
        <w:rPr>
          <w:rFonts w:ascii="Arial" w:eastAsia="Times New Roman" w:hAnsi="Arial" w:cs="Arial"/>
          <w:sz w:val="24"/>
          <w:szCs w:val="24"/>
          <w:lang w:val="es-ES" w:eastAsia="es-ES"/>
        </w:rPr>
      </w:pPr>
    </w:p>
    <w:p w:rsidR="00BD0F82" w:rsidRPr="00471314" w:rsidRDefault="00BD0F82" w:rsidP="00BD0F82">
      <w:pPr>
        <w:spacing w:after="0" w:line="240" w:lineRule="auto"/>
        <w:rPr>
          <w:rFonts w:ascii="Arial" w:eastAsia="Times New Roman" w:hAnsi="Arial" w:cs="Arial"/>
          <w:sz w:val="24"/>
          <w:szCs w:val="24"/>
          <w:lang w:val="es-ES" w:eastAsia="es-ES"/>
        </w:rPr>
      </w:pPr>
      <w:r w:rsidRPr="00471314">
        <w:rPr>
          <w:rFonts w:ascii="Arial" w:eastAsia="Times New Roman" w:hAnsi="Arial" w:cs="Arial"/>
          <w:noProof/>
          <w:sz w:val="20"/>
          <w:szCs w:val="24"/>
          <w:lang w:eastAsia="es-MX"/>
        </w:rPr>
        <w:lastRenderedPageBreak/>
        <w:drawing>
          <wp:inline distT="0" distB="0" distL="0" distR="0" wp14:anchorId="59159EA8" wp14:editId="2D7473FD">
            <wp:extent cx="3743325" cy="3533775"/>
            <wp:effectExtent l="0" t="0" r="9525" b="9525"/>
            <wp:docPr id="9"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3722D" w:rsidRPr="00471314" w:rsidRDefault="00F3722D" w:rsidP="00BD0F82">
      <w:pPr>
        <w:spacing w:after="0" w:line="240" w:lineRule="auto"/>
        <w:rPr>
          <w:rFonts w:ascii="Arial" w:eastAsia="Times New Roman" w:hAnsi="Arial" w:cs="Arial"/>
          <w:b/>
          <w:i/>
          <w:sz w:val="24"/>
          <w:szCs w:val="24"/>
          <w:lang w:val="es-ES" w:eastAsia="es-ES"/>
        </w:rPr>
      </w:pPr>
    </w:p>
    <w:p w:rsidR="00BD0F82" w:rsidRPr="00471314" w:rsidRDefault="00F3722D" w:rsidP="00BD0F82">
      <w:pPr>
        <w:spacing w:after="0" w:line="276" w:lineRule="auto"/>
        <w:jc w:val="both"/>
        <w:textAlignment w:val="baseline"/>
        <w:rPr>
          <w:rFonts w:ascii="Arial" w:eastAsia="Times New Roman" w:hAnsi="Arial" w:cs="Arial"/>
          <w:bCs/>
          <w:color w:val="000000"/>
          <w:sz w:val="20"/>
          <w:szCs w:val="20"/>
          <w:lang w:val="es-ES" w:eastAsia="es-MX"/>
        </w:rPr>
      </w:pPr>
      <w:r w:rsidRPr="00471314">
        <w:rPr>
          <w:rFonts w:ascii="Arial" w:eastAsia="Times New Roman" w:hAnsi="Arial" w:cs="Arial"/>
          <w:bCs/>
          <w:color w:val="000000"/>
          <w:sz w:val="20"/>
          <w:szCs w:val="20"/>
          <w:lang w:val="es-ES" w:eastAsia="es-MX"/>
        </w:rPr>
        <w:t xml:space="preserve">En la gráfica final se demuestra la institución a la cual se canalizaron usuarias. </w:t>
      </w:r>
      <w:r w:rsidR="00BD0F82" w:rsidRPr="00471314">
        <w:rPr>
          <w:rFonts w:ascii="Arial" w:eastAsia="Times New Roman" w:hAnsi="Arial" w:cs="Arial"/>
          <w:bCs/>
          <w:color w:val="000000"/>
          <w:sz w:val="20"/>
          <w:szCs w:val="20"/>
          <w:lang w:val="es-ES" w:eastAsia="es-MX"/>
        </w:rPr>
        <w:br w:type="page"/>
      </w:r>
    </w:p>
    <w:p w:rsidR="00BD0F82" w:rsidRPr="00471314" w:rsidRDefault="00BD0F82" w:rsidP="00BD0F82">
      <w:pPr>
        <w:spacing w:after="0" w:line="276" w:lineRule="auto"/>
        <w:jc w:val="both"/>
        <w:textAlignment w:val="baseline"/>
        <w:rPr>
          <w:rFonts w:ascii="Arial" w:eastAsia="Calibri" w:hAnsi="Arial" w:cs="Arial"/>
          <w:sz w:val="24"/>
          <w:szCs w:val="24"/>
          <w:lang w:eastAsia="es-MX"/>
        </w:rPr>
      </w:pPr>
      <w:r w:rsidRPr="00471314">
        <w:rPr>
          <w:rFonts w:ascii="Arial" w:eastAsia="Times New Roman" w:hAnsi="Arial" w:cs="Arial"/>
          <w:b/>
          <w:bCs/>
          <w:color w:val="000000"/>
          <w:sz w:val="24"/>
          <w:szCs w:val="24"/>
          <w:lang w:val="es-ES" w:eastAsia="es-MX"/>
        </w:rPr>
        <w:lastRenderedPageBreak/>
        <w:t>CONCLUSIONES Y RECOMENDACIONES </w:t>
      </w:r>
      <w:r w:rsidRPr="00471314">
        <w:rPr>
          <w:rFonts w:ascii="Arial" w:eastAsia="Calibri" w:hAnsi="Arial" w:cs="Arial"/>
          <w:sz w:val="24"/>
          <w:szCs w:val="24"/>
          <w:lang w:eastAsia="es-MX"/>
        </w:rPr>
        <w:t> </w:t>
      </w:r>
    </w:p>
    <w:p w:rsidR="00BD0F82" w:rsidRDefault="00BD0F82" w:rsidP="00BD0F82">
      <w:pPr>
        <w:spacing w:after="0" w:line="276" w:lineRule="auto"/>
        <w:jc w:val="both"/>
        <w:textAlignment w:val="baseline"/>
        <w:rPr>
          <w:rFonts w:ascii="Arial" w:eastAsia="Calibri" w:hAnsi="Arial" w:cs="Arial"/>
          <w:sz w:val="24"/>
          <w:szCs w:val="24"/>
          <w:lang w:eastAsia="es-MX"/>
        </w:rPr>
      </w:pPr>
    </w:p>
    <w:p w:rsidR="00203F3C" w:rsidRDefault="00203F3C" w:rsidP="00203F3C">
      <w:pPr>
        <w:spacing w:after="0" w:line="360" w:lineRule="auto"/>
        <w:jc w:val="both"/>
        <w:textAlignment w:val="baseline"/>
        <w:rPr>
          <w:rFonts w:ascii="Arial" w:eastAsia="Times New Roman" w:hAnsi="Arial" w:cs="Arial"/>
          <w:sz w:val="24"/>
          <w:szCs w:val="24"/>
          <w:lang w:val="es-ES" w:eastAsia="es-MX"/>
        </w:rPr>
      </w:pPr>
      <w:r>
        <w:rPr>
          <w:rFonts w:ascii="Arial" w:eastAsia="Times New Roman" w:hAnsi="Arial" w:cs="Arial"/>
          <w:sz w:val="24"/>
          <w:szCs w:val="24"/>
          <w:lang w:val="es-ES" w:eastAsia="es-MX"/>
        </w:rPr>
        <w:t xml:space="preserve"> </w:t>
      </w:r>
      <w:r>
        <w:rPr>
          <w:rFonts w:ascii="Arial" w:eastAsia="Times New Roman" w:hAnsi="Arial" w:cs="Arial"/>
          <w:sz w:val="24"/>
          <w:szCs w:val="24"/>
          <w:lang w:val="es-ES" w:eastAsia="es-MX"/>
        </w:rPr>
        <w:tab/>
      </w:r>
      <w:r w:rsidR="00BD6BE6" w:rsidRPr="00BD6BE6">
        <w:rPr>
          <w:rFonts w:ascii="Arial" w:eastAsia="Times New Roman" w:hAnsi="Arial" w:cs="Arial"/>
          <w:sz w:val="24"/>
          <w:szCs w:val="24"/>
          <w:lang w:val="es-ES" w:eastAsia="es-MX"/>
        </w:rPr>
        <w:t>Se pretende por parte</w:t>
      </w:r>
      <w:r w:rsidR="00B104D5">
        <w:rPr>
          <w:rFonts w:ascii="Arial" w:eastAsia="Times New Roman" w:hAnsi="Arial" w:cs="Arial"/>
          <w:sz w:val="24"/>
          <w:szCs w:val="24"/>
          <w:lang w:val="es-ES" w:eastAsia="es-MX"/>
        </w:rPr>
        <w:t xml:space="preserve"> del área psicológica del CDM </w:t>
      </w:r>
      <w:r w:rsidR="00BD6BE6" w:rsidRPr="00BD6BE6">
        <w:rPr>
          <w:rFonts w:ascii="Arial" w:eastAsia="Times New Roman" w:hAnsi="Arial" w:cs="Arial"/>
          <w:sz w:val="24"/>
          <w:szCs w:val="24"/>
          <w:lang w:val="es-ES" w:eastAsia="es-MX"/>
        </w:rPr>
        <w:t xml:space="preserve"> continuar trabajando en colaboración con las d</w:t>
      </w:r>
      <w:r w:rsidR="00B104D5">
        <w:rPr>
          <w:rFonts w:ascii="Arial" w:eastAsia="Times New Roman" w:hAnsi="Arial" w:cs="Arial"/>
          <w:sz w:val="24"/>
          <w:szCs w:val="24"/>
          <w:lang w:val="es-ES" w:eastAsia="es-MX"/>
        </w:rPr>
        <w:t>iversas instancias psicológicas</w:t>
      </w:r>
      <w:r w:rsidR="00BD6BE6" w:rsidRPr="00BD6BE6">
        <w:rPr>
          <w:rFonts w:ascii="Arial" w:eastAsia="Times New Roman" w:hAnsi="Arial" w:cs="Arial"/>
          <w:sz w:val="24"/>
          <w:szCs w:val="24"/>
          <w:lang w:val="es-ES" w:eastAsia="es-MX"/>
        </w:rPr>
        <w:t xml:space="preserve"> del municipio para</w:t>
      </w:r>
      <w:r w:rsidR="00B104D5">
        <w:rPr>
          <w:rFonts w:ascii="Arial" w:eastAsia="Times New Roman" w:hAnsi="Arial" w:cs="Arial"/>
          <w:sz w:val="24"/>
          <w:szCs w:val="24"/>
          <w:lang w:val="es-ES" w:eastAsia="es-MX"/>
        </w:rPr>
        <w:t xml:space="preserve"> dar</w:t>
      </w:r>
      <w:r w:rsidR="00BD6BE6" w:rsidRPr="00BD6BE6">
        <w:rPr>
          <w:rFonts w:ascii="Arial" w:eastAsia="Times New Roman" w:hAnsi="Arial" w:cs="Arial"/>
          <w:sz w:val="24"/>
          <w:szCs w:val="24"/>
          <w:lang w:val="es-ES" w:eastAsia="es-MX"/>
        </w:rPr>
        <w:t xml:space="preserve"> una mejor atención a las y los usuarios de esta comunidad, de la misma manera se continua trabajando en pro de la disminución de las brechas de desigualdad entre </w:t>
      </w:r>
      <w:r>
        <w:rPr>
          <w:rFonts w:ascii="Arial" w:eastAsia="Times New Roman" w:hAnsi="Arial" w:cs="Arial"/>
          <w:sz w:val="24"/>
          <w:szCs w:val="24"/>
          <w:lang w:val="es-ES" w:eastAsia="es-MX"/>
        </w:rPr>
        <w:t>mujeres y hombres del municipio.</w:t>
      </w:r>
    </w:p>
    <w:p w:rsidR="00203F3C" w:rsidRDefault="00203F3C" w:rsidP="00203F3C">
      <w:pPr>
        <w:spacing w:after="0" w:line="360" w:lineRule="auto"/>
        <w:jc w:val="both"/>
        <w:textAlignment w:val="baseline"/>
        <w:rPr>
          <w:rFonts w:ascii="Arial" w:eastAsia="Times New Roman" w:hAnsi="Arial" w:cs="Arial"/>
          <w:sz w:val="24"/>
          <w:szCs w:val="24"/>
          <w:lang w:val="es-ES" w:eastAsia="es-MX"/>
        </w:rPr>
      </w:pPr>
    </w:p>
    <w:p w:rsidR="00490274" w:rsidRDefault="00490274" w:rsidP="00203F3C">
      <w:pPr>
        <w:spacing w:after="0" w:line="360" w:lineRule="auto"/>
        <w:jc w:val="both"/>
        <w:textAlignment w:val="baseline"/>
        <w:rPr>
          <w:rFonts w:ascii="Arial" w:eastAsia="Times New Roman" w:hAnsi="Arial" w:cs="Arial"/>
          <w:sz w:val="24"/>
          <w:szCs w:val="24"/>
          <w:lang w:val="es-ES" w:eastAsia="es-MX"/>
        </w:rPr>
      </w:pPr>
      <w:r>
        <w:rPr>
          <w:rFonts w:ascii="Arial" w:eastAsia="Times New Roman" w:hAnsi="Arial" w:cs="Arial"/>
          <w:sz w:val="24"/>
          <w:szCs w:val="24"/>
          <w:lang w:val="es-ES" w:eastAsia="es-MX"/>
        </w:rPr>
        <w:tab/>
      </w:r>
      <w:r w:rsidR="00203F3C">
        <w:rPr>
          <w:rFonts w:ascii="Arial" w:eastAsia="Times New Roman" w:hAnsi="Arial" w:cs="Arial"/>
          <w:sz w:val="24"/>
          <w:szCs w:val="24"/>
          <w:lang w:val="es-ES" w:eastAsia="es-MX"/>
        </w:rPr>
        <w:t>De</w:t>
      </w:r>
      <w:r w:rsidR="00BD6BE6" w:rsidRPr="00BD6BE6">
        <w:rPr>
          <w:rFonts w:ascii="Arial" w:eastAsia="Times New Roman" w:hAnsi="Arial" w:cs="Arial"/>
          <w:sz w:val="24"/>
          <w:szCs w:val="24"/>
          <w:lang w:val="es-ES" w:eastAsia="es-MX"/>
        </w:rPr>
        <w:t xml:space="preserve"> igual</w:t>
      </w:r>
      <w:r>
        <w:rPr>
          <w:rFonts w:ascii="Arial" w:eastAsia="Times New Roman" w:hAnsi="Arial" w:cs="Arial"/>
          <w:sz w:val="24"/>
          <w:szCs w:val="24"/>
          <w:lang w:val="es-ES" w:eastAsia="es-MX"/>
        </w:rPr>
        <w:t xml:space="preserve"> manera durante el mes próximo se pretende </w:t>
      </w:r>
      <w:r w:rsidR="00BD6BE6" w:rsidRPr="00BD6BE6">
        <w:rPr>
          <w:rFonts w:ascii="Arial" w:eastAsia="Times New Roman" w:hAnsi="Arial" w:cs="Arial"/>
          <w:sz w:val="24"/>
          <w:szCs w:val="24"/>
          <w:lang w:val="es-ES" w:eastAsia="es-MX"/>
        </w:rPr>
        <w:t>continuar impartiendo talleres a población abierta y</w:t>
      </w:r>
      <w:r>
        <w:rPr>
          <w:rFonts w:ascii="Arial" w:eastAsia="Times New Roman" w:hAnsi="Arial" w:cs="Arial"/>
          <w:sz w:val="24"/>
          <w:szCs w:val="24"/>
          <w:lang w:val="es-ES" w:eastAsia="es-MX"/>
        </w:rPr>
        <w:t xml:space="preserve"> buscar dar seguimiento con el </w:t>
      </w:r>
      <w:r w:rsidR="00BD6BE6" w:rsidRPr="00BD6BE6">
        <w:rPr>
          <w:rFonts w:ascii="Arial" w:eastAsia="Times New Roman" w:hAnsi="Arial" w:cs="Arial"/>
          <w:sz w:val="24"/>
          <w:szCs w:val="24"/>
          <w:lang w:val="es-ES" w:eastAsia="es-MX"/>
        </w:rPr>
        <w:t xml:space="preserve"> funcionariado público </w:t>
      </w:r>
      <w:r w:rsidR="00A017B8">
        <w:rPr>
          <w:rFonts w:ascii="Arial" w:eastAsia="Times New Roman" w:hAnsi="Arial" w:cs="Arial"/>
          <w:sz w:val="24"/>
          <w:szCs w:val="24"/>
          <w:lang w:val="es-ES" w:eastAsia="es-MX"/>
        </w:rPr>
        <w:t xml:space="preserve">que ya labora en las diferentes dependencias y áreas pertenecientes al H. Ayuntamiento. </w:t>
      </w: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835435" w:rsidRPr="00471314" w:rsidRDefault="00835435"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BD0F82">
      <w:pPr>
        <w:spacing w:before="100" w:beforeAutospacing="1" w:after="100" w:afterAutospacing="1" w:line="360" w:lineRule="auto"/>
        <w:ind w:firstLine="709"/>
        <w:jc w:val="both"/>
        <w:textAlignment w:val="baseline"/>
        <w:rPr>
          <w:rFonts w:ascii="Arial" w:eastAsia="Times New Roman" w:hAnsi="Arial" w:cs="Arial"/>
          <w:sz w:val="24"/>
          <w:szCs w:val="24"/>
          <w:lang w:val="es-ES" w:eastAsia="es-MX"/>
        </w:rPr>
      </w:pP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b/>
          <w:sz w:val="24"/>
          <w:szCs w:val="24"/>
          <w:lang w:val="es-ES" w:eastAsia="es-MX"/>
        </w:rPr>
      </w:pPr>
      <w:r w:rsidRPr="00471314">
        <w:rPr>
          <w:rFonts w:ascii="Arial" w:eastAsia="Times New Roman" w:hAnsi="Arial" w:cs="Arial"/>
          <w:b/>
          <w:sz w:val="24"/>
          <w:szCs w:val="24"/>
          <w:lang w:val="es-ES" w:eastAsia="es-MX"/>
        </w:rPr>
        <w:t>CENTROS PARA EL DESARROLLO DE LAS MUJERES</w:t>
      </w: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p>
    <w:p w:rsidR="00BD0F82" w:rsidRPr="00471314" w:rsidRDefault="00BD0F82" w:rsidP="00942F2D">
      <w:pPr>
        <w:spacing w:before="100" w:beforeAutospacing="1" w:after="100" w:afterAutospacing="1"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r w:rsidRPr="00471314">
        <w:rPr>
          <w:rFonts w:ascii="Arial" w:eastAsia="Times New Roman" w:hAnsi="Arial" w:cs="Arial"/>
          <w:sz w:val="24"/>
          <w:szCs w:val="24"/>
          <w:lang w:val="es-ES" w:eastAsia="es-MX"/>
        </w:rPr>
        <w:t xml:space="preserve">Licenciada en </w:t>
      </w:r>
      <w:proofErr w:type="spellStart"/>
      <w:r w:rsidRPr="00471314">
        <w:rPr>
          <w:rFonts w:ascii="Arial" w:eastAsia="Times New Roman" w:hAnsi="Arial" w:cs="Arial"/>
          <w:sz w:val="24"/>
          <w:szCs w:val="24"/>
          <w:lang w:val="es-ES" w:eastAsia="es-MX"/>
        </w:rPr>
        <w:t>Psic</w:t>
      </w:r>
      <w:proofErr w:type="spellEnd"/>
      <w:r w:rsidRPr="00471314">
        <w:rPr>
          <w:rFonts w:ascii="Arial" w:eastAsia="Times New Roman" w:hAnsi="Arial" w:cs="Arial"/>
          <w:sz w:val="24"/>
          <w:szCs w:val="24"/>
          <w:lang w:val="es-ES" w:eastAsia="es-MX"/>
        </w:rPr>
        <w:t>. Laura Cristina Zárate Magallanes</w:t>
      </w: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942F2D">
      <w:pPr>
        <w:spacing w:after="0" w:line="360" w:lineRule="auto"/>
        <w:ind w:firstLine="709"/>
        <w:jc w:val="center"/>
        <w:textAlignment w:val="baseline"/>
        <w:rPr>
          <w:rFonts w:ascii="Arial" w:eastAsia="Times New Roman" w:hAnsi="Arial" w:cs="Arial"/>
          <w:sz w:val="24"/>
          <w:szCs w:val="24"/>
          <w:lang w:val="es-ES" w:eastAsia="es-MX"/>
        </w:rPr>
      </w:pPr>
    </w:p>
    <w:p w:rsidR="00BD0F82" w:rsidRPr="00BD0F82" w:rsidRDefault="00BD0F82" w:rsidP="00BD0F82">
      <w:pPr>
        <w:spacing w:after="0" w:line="360" w:lineRule="auto"/>
        <w:ind w:firstLine="709"/>
        <w:jc w:val="both"/>
        <w:textAlignment w:val="baseline"/>
        <w:rPr>
          <w:rFonts w:ascii="Arial" w:eastAsia="Times New Roman" w:hAnsi="Arial" w:cs="Arial"/>
          <w:sz w:val="24"/>
          <w:szCs w:val="24"/>
          <w:lang w:val="es-ES" w:eastAsia="es-MX"/>
        </w:rPr>
      </w:pPr>
      <w:bookmarkStart w:id="0" w:name="_GoBack"/>
      <w:bookmarkEnd w:id="0"/>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36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360" w:lineRule="auto"/>
        <w:jc w:val="center"/>
        <w:rPr>
          <w:rFonts w:ascii="Arial" w:eastAsia="Times New Roman" w:hAnsi="Arial" w:cs="Arial"/>
          <w:sz w:val="24"/>
          <w:szCs w:val="24"/>
          <w:lang w:val="es-ES" w:eastAsia="es-ES"/>
        </w:rPr>
      </w:pPr>
    </w:p>
    <w:p w:rsidR="00BD0F82" w:rsidRPr="00BD0F82" w:rsidRDefault="00BD0F82" w:rsidP="00BD0F82">
      <w:pPr>
        <w:spacing w:after="0" w:line="240" w:lineRule="auto"/>
        <w:jc w:val="center"/>
        <w:rPr>
          <w:rFonts w:ascii="Arial" w:eastAsia="Times New Roman" w:hAnsi="Arial" w:cs="Arial"/>
          <w:sz w:val="24"/>
          <w:szCs w:val="24"/>
          <w:lang w:val="es-ES" w:eastAsia="es-ES"/>
        </w:rPr>
      </w:pPr>
    </w:p>
    <w:p w:rsidR="00BD0F82" w:rsidRPr="00BD0F82" w:rsidRDefault="00BD0F82" w:rsidP="00BD0F82">
      <w:pPr>
        <w:tabs>
          <w:tab w:val="left" w:pos="0"/>
        </w:tabs>
        <w:spacing w:after="0" w:line="240" w:lineRule="auto"/>
        <w:jc w:val="both"/>
        <w:rPr>
          <w:rFonts w:ascii="Arial" w:eastAsia="Times New Roman" w:hAnsi="Arial" w:cs="Arial"/>
          <w:b/>
          <w:sz w:val="24"/>
          <w:szCs w:val="24"/>
          <w:lang w:val="es-ES" w:eastAsia="es-ES"/>
        </w:rPr>
      </w:pPr>
    </w:p>
    <w:p w:rsidR="00AC4FF2" w:rsidRDefault="00AC4FF2"/>
    <w:sectPr w:rsidR="00AC4FF2" w:rsidSect="00BD0F82">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7F6" w:rsidRDefault="004107F6">
      <w:pPr>
        <w:spacing w:after="0" w:line="240" w:lineRule="auto"/>
      </w:pPr>
      <w:r>
        <w:separator/>
      </w:r>
    </w:p>
  </w:endnote>
  <w:endnote w:type="continuationSeparator" w:id="0">
    <w:p w:rsidR="004107F6" w:rsidRDefault="00410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426136"/>
      <w:docPartObj>
        <w:docPartGallery w:val="Page Numbers (Bottom of Page)"/>
        <w:docPartUnique/>
      </w:docPartObj>
    </w:sdtPr>
    <w:sdtEndPr/>
    <w:sdtContent>
      <w:p w:rsidR="005A4913" w:rsidRDefault="008D4A0E" w:rsidP="005A4913">
        <w:pPr>
          <w:pStyle w:val="Piedepgina"/>
          <w:jc w:val="right"/>
        </w:pPr>
        <w:r>
          <w:fldChar w:fldCharType="begin"/>
        </w:r>
        <w:r>
          <w:instrText>PAGE   \* MERGEFORMAT</w:instrText>
        </w:r>
        <w:r>
          <w:fldChar w:fldCharType="separate"/>
        </w:r>
        <w:r w:rsidR="00567F8A">
          <w:rPr>
            <w:noProof/>
          </w:rPr>
          <w:t>14</w:t>
        </w:r>
        <w:r>
          <w:fldChar w:fldCharType="end"/>
        </w:r>
      </w:p>
    </w:sdtContent>
  </w:sdt>
  <w:p w:rsidR="0074037F" w:rsidRPr="005A4913" w:rsidRDefault="00567F8A" w:rsidP="005A4913">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7F6" w:rsidRDefault="004107F6">
      <w:pPr>
        <w:spacing w:after="0" w:line="240" w:lineRule="auto"/>
      </w:pPr>
      <w:r>
        <w:separator/>
      </w:r>
    </w:p>
  </w:footnote>
  <w:footnote w:type="continuationSeparator" w:id="0">
    <w:p w:rsidR="004107F6" w:rsidRDefault="00410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9FA" w:rsidRDefault="007959FA" w:rsidP="004D04FF">
    <w:pPr>
      <w:pStyle w:val="Encabezado"/>
      <w:jc w:val="center"/>
      <w:rPr>
        <w:b/>
        <w:noProof/>
        <w:color w:val="000000"/>
        <w:lang w:val="es-MX" w:eastAsia="es-MX"/>
      </w:rPr>
    </w:pPr>
  </w:p>
  <w:p w:rsidR="004D04FF" w:rsidRDefault="00567F8A" w:rsidP="004D04FF">
    <w:pPr>
      <w:pStyle w:val="Encabezado"/>
      <w:jc w:val="center"/>
    </w:pPr>
  </w:p>
  <w:p w:rsidR="00431DB0" w:rsidRDefault="00567F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456A8"/>
    <w:multiLevelType w:val="hybridMultilevel"/>
    <w:tmpl w:val="2924D542"/>
    <w:lvl w:ilvl="0" w:tplc="2E76B1A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F82"/>
    <w:rsid w:val="00041D6E"/>
    <w:rsid w:val="0004352F"/>
    <w:rsid w:val="00083365"/>
    <w:rsid w:val="00096671"/>
    <w:rsid w:val="000A0220"/>
    <w:rsid w:val="000A3054"/>
    <w:rsid w:val="000D4B78"/>
    <w:rsid w:val="000E637F"/>
    <w:rsid w:val="000F5751"/>
    <w:rsid w:val="001109E2"/>
    <w:rsid w:val="001400C2"/>
    <w:rsid w:val="001408A7"/>
    <w:rsid w:val="001457E4"/>
    <w:rsid w:val="001576A9"/>
    <w:rsid w:val="00161605"/>
    <w:rsid w:val="00171E9F"/>
    <w:rsid w:val="0019652D"/>
    <w:rsid w:val="001972AC"/>
    <w:rsid w:val="001A08F2"/>
    <w:rsid w:val="001A5AF9"/>
    <w:rsid w:val="001C0E90"/>
    <w:rsid w:val="001D6D19"/>
    <w:rsid w:val="001E10DC"/>
    <w:rsid w:val="001F6840"/>
    <w:rsid w:val="00203F3C"/>
    <w:rsid w:val="0021468F"/>
    <w:rsid w:val="00226FA0"/>
    <w:rsid w:val="0025277D"/>
    <w:rsid w:val="00273630"/>
    <w:rsid w:val="0027641C"/>
    <w:rsid w:val="00296DE8"/>
    <w:rsid w:val="002B2306"/>
    <w:rsid w:val="002B528F"/>
    <w:rsid w:val="002C4CFB"/>
    <w:rsid w:val="002D0E26"/>
    <w:rsid w:val="002E7C94"/>
    <w:rsid w:val="002F12E3"/>
    <w:rsid w:val="00313ACE"/>
    <w:rsid w:val="00314CB7"/>
    <w:rsid w:val="0033147F"/>
    <w:rsid w:val="00337243"/>
    <w:rsid w:val="00350F55"/>
    <w:rsid w:val="00366965"/>
    <w:rsid w:val="003871AA"/>
    <w:rsid w:val="00392469"/>
    <w:rsid w:val="003A31E4"/>
    <w:rsid w:val="003A46C7"/>
    <w:rsid w:val="003A6664"/>
    <w:rsid w:val="003B2398"/>
    <w:rsid w:val="003D59A6"/>
    <w:rsid w:val="003E3B3E"/>
    <w:rsid w:val="00405663"/>
    <w:rsid w:val="004107F6"/>
    <w:rsid w:val="004516E8"/>
    <w:rsid w:val="0045277E"/>
    <w:rsid w:val="0045564E"/>
    <w:rsid w:val="00471314"/>
    <w:rsid w:val="00490274"/>
    <w:rsid w:val="00490C40"/>
    <w:rsid w:val="004F5FD0"/>
    <w:rsid w:val="00507D88"/>
    <w:rsid w:val="00515827"/>
    <w:rsid w:val="005347D2"/>
    <w:rsid w:val="00535D4E"/>
    <w:rsid w:val="005657C5"/>
    <w:rsid w:val="00567F8A"/>
    <w:rsid w:val="00575165"/>
    <w:rsid w:val="00576628"/>
    <w:rsid w:val="0058534F"/>
    <w:rsid w:val="0059779F"/>
    <w:rsid w:val="005A1503"/>
    <w:rsid w:val="005A1FF8"/>
    <w:rsid w:val="005B238F"/>
    <w:rsid w:val="005C1331"/>
    <w:rsid w:val="005C1C0F"/>
    <w:rsid w:val="00601A3E"/>
    <w:rsid w:val="00607527"/>
    <w:rsid w:val="006132FA"/>
    <w:rsid w:val="00625562"/>
    <w:rsid w:val="00625A2B"/>
    <w:rsid w:val="0065462C"/>
    <w:rsid w:val="00670CE2"/>
    <w:rsid w:val="0068100A"/>
    <w:rsid w:val="00687611"/>
    <w:rsid w:val="00687624"/>
    <w:rsid w:val="00691CE8"/>
    <w:rsid w:val="00692FDB"/>
    <w:rsid w:val="006E0FA3"/>
    <w:rsid w:val="006E2353"/>
    <w:rsid w:val="006E66C1"/>
    <w:rsid w:val="00712397"/>
    <w:rsid w:val="007242A6"/>
    <w:rsid w:val="00726DDD"/>
    <w:rsid w:val="00747918"/>
    <w:rsid w:val="00761F77"/>
    <w:rsid w:val="00780596"/>
    <w:rsid w:val="007959FA"/>
    <w:rsid w:val="007A7579"/>
    <w:rsid w:val="007B4F72"/>
    <w:rsid w:val="007C1B1B"/>
    <w:rsid w:val="007C25EA"/>
    <w:rsid w:val="007C5FCE"/>
    <w:rsid w:val="007D70A3"/>
    <w:rsid w:val="007E3A44"/>
    <w:rsid w:val="007F2DE6"/>
    <w:rsid w:val="00800FDA"/>
    <w:rsid w:val="008060C2"/>
    <w:rsid w:val="0081551E"/>
    <w:rsid w:val="00830FA4"/>
    <w:rsid w:val="00833DB5"/>
    <w:rsid w:val="00833FA7"/>
    <w:rsid w:val="00835435"/>
    <w:rsid w:val="00841543"/>
    <w:rsid w:val="00880029"/>
    <w:rsid w:val="00884211"/>
    <w:rsid w:val="008A19B0"/>
    <w:rsid w:val="008A3A75"/>
    <w:rsid w:val="008B6D6C"/>
    <w:rsid w:val="008C32D5"/>
    <w:rsid w:val="008D4A0E"/>
    <w:rsid w:val="00921CDC"/>
    <w:rsid w:val="00942F2D"/>
    <w:rsid w:val="0095312A"/>
    <w:rsid w:val="00960A4D"/>
    <w:rsid w:val="0098578D"/>
    <w:rsid w:val="00987620"/>
    <w:rsid w:val="00996AFC"/>
    <w:rsid w:val="009E46E0"/>
    <w:rsid w:val="009F002C"/>
    <w:rsid w:val="009F2E93"/>
    <w:rsid w:val="009F5328"/>
    <w:rsid w:val="00A017B8"/>
    <w:rsid w:val="00A169A0"/>
    <w:rsid w:val="00A37058"/>
    <w:rsid w:val="00A50D71"/>
    <w:rsid w:val="00A5571A"/>
    <w:rsid w:val="00A92A1C"/>
    <w:rsid w:val="00A94D20"/>
    <w:rsid w:val="00AC4FF2"/>
    <w:rsid w:val="00AE73C4"/>
    <w:rsid w:val="00AF181E"/>
    <w:rsid w:val="00AF5319"/>
    <w:rsid w:val="00AF7D1B"/>
    <w:rsid w:val="00B04008"/>
    <w:rsid w:val="00B104D5"/>
    <w:rsid w:val="00B15AA8"/>
    <w:rsid w:val="00B41537"/>
    <w:rsid w:val="00B5187B"/>
    <w:rsid w:val="00B647DA"/>
    <w:rsid w:val="00B66A45"/>
    <w:rsid w:val="00B84349"/>
    <w:rsid w:val="00B9422B"/>
    <w:rsid w:val="00BA4A74"/>
    <w:rsid w:val="00BD0F82"/>
    <w:rsid w:val="00BD6BE6"/>
    <w:rsid w:val="00BE019C"/>
    <w:rsid w:val="00C038C7"/>
    <w:rsid w:val="00C17052"/>
    <w:rsid w:val="00C26EAB"/>
    <w:rsid w:val="00C64D73"/>
    <w:rsid w:val="00C65C66"/>
    <w:rsid w:val="00C67B00"/>
    <w:rsid w:val="00C77A52"/>
    <w:rsid w:val="00C814AA"/>
    <w:rsid w:val="00C85856"/>
    <w:rsid w:val="00C875CD"/>
    <w:rsid w:val="00C91715"/>
    <w:rsid w:val="00CA2F95"/>
    <w:rsid w:val="00CB0FBF"/>
    <w:rsid w:val="00CC361C"/>
    <w:rsid w:val="00CC4D78"/>
    <w:rsid w:val="00CD6158"/>
    <w:rsid w:val="00CE37FF"/>
    <w:rsid w:val="00D21D83"/>
    <w:rsid w:val="00D25ED3"/>
    <w:rsid w:val="00D37600"/>
    <w:rsid w:val="00D50AD7"/>
    <w:rsid w:val="00DB60C8"/>
    <w:rsid w:val="00DE6A10"/>
    <w:rsid w:val="00E008F4"/>
    <w:rsid w:val="00E16E5C"/>
    <w:rsid w:val="00E3432D"/>
    <w:rsid w:val="00E348C2"/>
    <w:rsid w:val="00E632C3"/>
    <w:rsid w:val="00E73CBF"/>
    <w:rsid w:val="00E8148D"/>
    <w:rsid w:val="00E90590"/>
    <w:rsid w:val="00E96BF4"/>
    <w:rsid w:val="00ED0360"/>
    <w:rsid w:val="00ED0BBE"/>
    <w:rsid w:val="00EE07E6"/>
    <w:rsid w:val="00EE166F"/>
    <w:rsid w:val="00EE16C1"/>
    <w:rsid w:val="00F168E3"/>
    <w:rsid w:val="00F31CD0"/>
    <w:rsid w:val="00F3722D"/>
    <w:rsid w:val="00F43307"/>
    <w:rsid w:val="00F55B29"/>
    <w:rsid w:val="00F72D35"/>
    <w:rsid w:val="00F77914"/>
    <w:rsid w:val="00FA4752"/>
    <w:rsid w:val="00FE6901"/>
    <w:rsid w:val="00FE6BB5"/>
    <w:rsid w:val="00FF75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BD0F8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BD0F82"/>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959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59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BD0F8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0F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BD0F82"/>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959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5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package" Target="../embeddings/Microsoft_Excel_Worksheet3.xlsx"/><Relationship Id="rId1" Type="http://schemas.openxmlformats.org/officeDocument/2006/relationships/themeOverride" Target="../theme/themeOverride3.xml"/><Relationship Id="rId4" Type="http://schemas.microsoft.com/office/2011/relationships/chartStyle" Target="styl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package" Target="../embeddings/Microsoft_Excel_Worksheet6.xlsx"/><Relationship Id="rId1" Type="http://schemas.openxmlformats.org/officeDocument/2006/relationships/themeOverride" Target="../theme/themeOverride6.xml"/><Relationship Id="rId4" Type="http://schemas.microsoft.com/office/2011/relationships/chartStyle" Target="styl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392">
          <a:noFill/>
        </a:ln>
      </c:spPr>
      <c:txPr>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Sexo</c:v>
                </c:pt>
              </c:strCache>
            </c:strRef>
          </c:tx>
          <c:invertIfNegative val="0"/>
          <c:dPt>
            <c:idx val="0"/>
            <c:invertIfNegative val="0"/>
            <c:bubble3D val="0"/>
            <c:spPr>
              <a:solidFill>
                <a:schemeClr val="accent6"/>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179C-45AC-8123-701E66EF1D86}"/>
              </c:ext>
            </c:extLst>
          </c:dPt>
          <c:dPt>
            <c:idx val="1"/>
            <c:invertIfNegative val="0"/>
            <c:bubble3D val="0"/>
            <c:spPr>
              <a:solidFill>
                <a:schemeClr val="accent5"/>
              </a:solidFill>
              <a:ln w="25392">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179C-45AC-8123-701E66EF1D86}"/>
              </c:ext>
            </c:extLst>
          </c:dPt>
          <c:cat>
            <c:strRef>
              <c:f>Hoja1!$A$2:$A$3</c:f>
              <c:strCache>
                <c:ptCount val="2"/>
                <c:pt idx="0">
                  <c:v>Mujeres</c:v>
                </c:pt>
                <c:pt idx="1">
                  <c:v>Hombres</c:v>
                </c:pt>
              </c:strCache>
            </c:strRef>
          </c:cat>
          <c:val>
            <c:numRef>
              <c:f>Hoja1!$B$2:$B$3</c:f>
              <c:numCache>
                <c:formatCode>General</c:formatCode>
                <c:ptCount val="2"/>
                <c:pt idx="0">
                  <c:v>4</c:v>
                </c:pt>
                <c:pt idx="1">
                  <c:v>0</c:v>
                </c:pt>
              </c:numCache>
            </c:numRef>
          </c:val>
          <c:extLst xmlns:c16r2="http://schemas.microsoft.com/office/drawing/2015/06/chart">
            <c:ext xmlns:c16="http://schemas.microsoft.com/office/drawing/2014/chart" uri="{C3380CC4-5D6E-409C-BE32-E72D297353CC}">
              <c16:uniqueId val="{00000004-179C-45AC-8123-701E66EF1D86}"/>
            </c:ext>
          </c:extLst>
        </c:ser>
        <c:dLbls>
          <c:showLegendKey val="0"/>
          <c:showVal val="0"/>
          <c:showCatName val="0"/>
          <c:showSerName val="0"/>
          <c:showPercent val="0"/>
          <c:showBubbleSize val="0"/>
        </c:dLbls>
        <c:gapWidth val="100"/>
        <c:axId val="148128512"/>
        <c:axId val="148130048"/>
      </c:barChart>
      <c:catAx>
        <c:axId val="148128512"/>
        <c:scaling>
          <c:orientation val="minMax"/>
        </c:scaling>
        <c:delete val="0"/>
        <c:axPos val="l"/>
        <c:numFmt formatCode="General" sourceLinked="1"/>
        <c:majorTickMark val="out"/>
        <c:minorTickMark val="none"/>
        <c:tickLblPos val="nextTo"/>
        <c:crossAx val="148130048"/>
        <c:crosses val="autoZero"/>
        <c:auto val="1"/>
        <c:lblAlgn val="ctr"/>
        <c:lblOffset val="100"/>
        <c:noMultiLvlLbl val="0"/>
      </c:catAx>
      <c:valAx>
        <c:axId val="148130048"/>
        <c:scaling>
          <c:orientation val="minMax"/>
        </c:scaling>
        <c:delete val="0"/>
        <c:axPos val="b"/>
        <c:majorGridlines/>
        <c:numFmt formatCode="General" sourceLinked="1"/>
        <c:majorTickMark val="out"/>
        <c:minorTickMark val="none"/>
        <c:tickLblPos val="nextTo"/>
        <c:crossAx val="148128512"/>
        <c:crosses val="autoZero"/>
        <c:crossBetween val="between"/>
      </c:valAx>
      <c:dTable>
        <c:showHorzBorder val="1"/>
        <c:showVertBorder val="1"/>
        <c:showOutline val="1"/>
        <c:showKeys val="1"/>
      </c:dTable>
    </c:plotArea>
    <c:legend>
      <c:legendPos val="r"/>
      <c:layout/>
      <c:overlay val="0"/>
      <c:spPr>
        <a:noFill/>
        <a:ln w="25392">
          <a:solidFill>
            <a:srgbClr val="70AD47">
              <a:lumMod val="75000"/>
            </a:srgbClr>
          </a:solid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2" cap="flat" cmpd="sng" algn="ctr">
      <a:solidFill>
        <a:srgbClr val="70AD47">
          <a:lumMod val="75000"/>
        </a:srgbClr>
      </a:solidFill>
      <a:round/>
    </a:ln>
    <a:effectLst/>
  </c:spPr>
  <c:txPr>
    <a:bodyPr/>
    <a:lstStyle/>
    <a:p>
      <a:pPr>
        <a:defRPr/>
      </a:pPr>
      <a:endParaRPr lang="es-MX"/>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Modalidades de 
Violencia</c:v>
                </c:pt>
              </c:strCache>
            </c:strRef>
          </c:tx>
          <c:invertIfNegative val="0"/>
          <c:dPt>
            <c:idx val="0"/>
            <c:invertIfNegative val="0"/>
            <c:bubble3D val="0"/>
            <c:spPr>
              <a:solidFill>
                <a:schemeClr val="accent1">
                  <a:tint val="77000"/>
                </a:schemeClr>
              </a:solidFill>
              <a:ln>
                <a:noFill/>
              </a:ln>
              <a:effectLst/>
              <a:sp3d/>
            </c:spPr>
            <c:extLst xmlns:c16r2="http://schemas.microsoft.com/office/drawing/2015/06/chart">
              <c:ext xmlns:c16="http://schemas.microsoft.com/office/drawing/2014/chart" uri="{C3380CC4-5D6E-409C-BE32-E72D297353CC}">
                <c16:uniqueId val="{00000001-C418-4D72-90BA-9C178E5ACF7C}"/>
              </c:ext>
            </c:extLst>
          </c:dPt>
          <c:cat>
            <c:strRef>
              <c:f>Hoja1!$A$2:$A$8</c:f>
              <c:strCache>
                <c:ptCount val="7"/>
                <c:pt idx="0">
                  <c:v>Violencia Familiar</c:v>
                </c:pt>
                <c:pt idx="1">
                  <c:v>Violencia Docente</c:v>
                </c:pt>
                <c:pt idx="2">
                  <c:v>Violencia Laboral</c:v>
                </c:pt>
                <c:pt idx="3">
                  <c:v>Violencia Comunitaria</c:v>
                </c:pt>
                <c:pt idx="4">
                  <c:v>Violencia Institucional</c:v>
                </c:pt>
                <c:pt idx="5">
                  <c:v>Violencia Feminicida</c:v>
                </c:pt>
                <c:pt idx="6">
                  <c:v>No presentó</c:v>
                </c:pt>
              </c:strCache>
            </c:strRef>
          </c:cat>
          <c:val>
            <c:numRef>
              <c:f>Hoja1!$B$2:$B$8</c:f>
              <c:numCache>
                <c:formatCode>General</c:formatCode>
                <c:ptCount val="7"/>
                <c:pt idx="0">
                  <c:v>2</c:v>
                </c:pt>
                <c:pt idx="1">
                  <c:v>1</c:v>
                </c:pt>
                <c:pt idx="2">
                  <c:v>0</c:v>
                </c:pt>
                <c:pt idx="3">
                  <c:v>0</c:v>
                </c:pt>
                <c:pt idx="4">
                  <c:v>0</c:v>
                </c:pt>
                <c:pt idx="5">
                  <c:v>0</c:v>
                </c:pt>
                <c:pt idx="6">
                  <c:v>1</c:v>
                </c:pt>
              </c:numCache>
            </c:numRef>
          </c:val>
          <c:extLst xmlns:c16r2="http://schemas.microsoft.com/office/drawing/2015/06/chart">
            <c:ext xmlns:c16="http://schemas.microsoft.com/office/drawing/2014/chart" uri="{C3380CC4-5D6E-409C-BE32-E72D297353CC}">
              <c16:uniqueId val="{00000002-C418-4D72-90BA-9C178E5ACF7C}"/>
            </c:ext>
          </c:extLst>
        </c:ser>
        <c:dLbls>
          <c:showLegendKey val="0"/>
          <c:showVal val="0"/>
          <c:showCatName val="0"/>
          <c:showSerName val="0"/>
          <c:showPercent val="0"/>
          <c:showBubbleSize val="0"/>
        </c:dLbls>
        <c:gapWidth val="100"/>
        <c:axId val="149337600"/>
        <c:axId val="149339136"/>
      </c:barChart>
      <c:catAx>
        <c:axId val="149337600"/>
        <c:scaling>
          <c:orientation val="minMax"/>
        </c:scaling>
        <c:delete val="0"/>
        <c:axPos val="l"/>
        <c:numFmt formatCode="General" sourceLinked="1"/>
        <c:majorTickMark val="out"/>
        <c:minorTickMark val="none"/>
        <c:tickLblPos val="nextTo"/>
        <c:crossAx val="149339136"/>
        <c:crosses val="autoZero"/>
        <c:auto val="1"/>
        <c:lblAlgn val="ctr"/>
        <c:lblOffset val="100"/>
        <c:noMultiLvlLbl val="0"/>
      </c:catAx>
      <c:valAx>
        <c:axId val="149339136"/>
        <c:scaling>
          <c:orientation val="minMax"/>
        </c:scaling>
        <c:delete val="0"/>
        <c:axPos val="b"/>
        <c:majorGridlines/>
        <c:numFmt formatCode="General" sourceLinked="1"/>
        <c:majorTickMark val="out"/>
        <c:minorTickMark val="none"/>
        <c:tickLblPos val="nextTo"/>
        <c:crossAx val="149337600"/>
        <c:crosses val="autoZero"/>
        <c:crossBetween val="between"/>
      </c:valAx>
      <c:dTable>
        <c:showHorzBorder val="1"/>
        <c:showVertBorder val="1"/>
        <c:showOutline val="1"/>
        <c:showKeys val="1"/>
      </c:dTable>
    </c:plotArea>
    <c:legend>
      <c:legendPos val="b"/>
      <c:layout/>
      <c:overlay val="0"/>
      <c:spPr>
        <a:noFill/>
        <a:ln w="2538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layout>
        <c:manualLayout>
          <c:xMode val="edge"/>
          <c:yMode val="edge"/>
          <c:x val="0.3162594751991879"/>
          <c:y val="1.3468013468013467E-2"/>
        </c:manualLayout>
      </c:layout>
      <c:overlay val="0"/>
    </c:title>
    <c:autoTitleDeleted val="0"/>
    <c:plotArea>
      <c:layout>
        <c:manualLayout>
          <c:layoutTarget val="inner"/>
          <c:xMode val="edge"/>
          <c:yMode val="edge"/>
          <c:x val="0.20240534818643852"/>
          <c:y val="0.34377820196717834"/>
          <c:w val="0.7636147036024642"/>
          <c:h val="0.27814371257485032"/>
        </c:manualLayout>
      </c:layout>
      <c:barChart>
        <c:barDir val="bar"/>
        <c:grouping val="clustered"/>
        <c:varyColors val="0"/>
        <c:ser>
          <c:idx val="0"/>
          <c:order val="0"/>
          <c:tx>
            <c:strRef>
              <c:f>Hoja1!$B$1</c:f>
              <c:strCache>
                <c:ptCount val="1"/>
                <c:pt idx="0">
                  <c:v>Instituciones de
Canalización</c:v>
                </c:pt>
              </c:strCache>
            </c:strRef>
          </c:tx>
          <c:spPr>
            <a:solidFill>
              <a:srgbClr val="FFC000"/>
            </a:solidFill>
            <a:ln w="25404">
              <a:noFill/>
            </a:ln>
          </c:spPr>
          <c:invertIfNegative val="0"/>
          <c:cat>
            <c:strRef>
              <c:f>Hoja1!$A$2:$A$4</c:f>
              <c:strCache>
                <c:ptCount val="1"/>
                <c:pt idx="0">
                  <c:v>CAETF</c:v>
                </c:pt>
              </c:strCache>
            </c:strRef>
          </c:cat>
          <c:val>
            <c:numRef>
              <c:f>Hoja1!$B$2:$B$4</c:f>
              <c:numCache>
                <c:formatCode>General</c:formatCode>
                <c:ptCount val="3"/>
                <c:pt idx="0">
                  <c:v>2</c:v>
                </c:pt>
              </c:numCache>
            </c:numRef>
          </c:val>
          <c:extLst xmlns:c16r2="http://schemas.microsoft.com/office/drawing/2015/06/chart">
            <c:ext xmlns:c16="http://schemas.microsoft.com/office/drawing/2014/chart" uri="{C3380CC4-5D6E-409C-BE32-E72D297353CC}">
              <c16:uniqueId val="{00000000-0A99-4D79-A8BE-2773B0146F91}"/>
            </c:ext>
          </c:extLst>
        </c:ser>
        <c:dLbls>
          <c:showLegendKey val="0"/>
          <c:showVal val="0"/>
          <c:showCatName val="0"/>
          <c:showSerName val="0"/>
          <c:showPercent val="0"/>
          <c:showBubbleSize val="0"/>
        </c:dLbls>
        <c:gapWidth val="150"/>
        <c:axId val="149542016"/>
        <c:axId val="149543552"/>
      </c:barChart>
      <c:catAx>
        <c:axId val="149542016"/>
        <c:scaling>
          <c:orientation val="minMax"/>
        </c:scaling>
        <c:delete val="0"/>
        <c:axPos val="l"/>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9543552"/>
        <c:crosses val="autoZero"/>
        <c:auto val="1"/>
        <c:lblAlgn val="ctr"/>
        <c:lblOffset val="100"/>
        <c:noMultiLvlLbl val="0"/>
      </c:catAx>
      <c:valAx>
        <c:axId val="149543552"/>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9542016"/>
        <c:crosses val="autoZero"/>
        <c:crossBetween val="between"/>
        <c:majorUnit val="1"/>
      </c:valAx>
      <c:dTable>
        <c:showHorzBorder val="1"/>
        <c:showVertBorder val="1"/>
        <c:showOutline val="1"/>
        <c:showKeys val="1"/>
        <c:txPr>
          <a:bodyPr/>
          <a:lstStyle/>
          <a:p>
            <a:pPr rtl="0">
              <a:defRPr sz="801"/>
            </a:pPr>
            <a:endParaRPr lang="es-MX"/>
          </a:p>
        </c:txPr>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Ingreso nuevo</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6" cap="flat" cmpd="sng" algn="ctr">
              <a:solidFill>
                <a:schemeClr val="accent6">
                  <a:shade val="95000"/>
                </a:schemeClr>
              </a:solidFill>
              <a:round/>
            </a:ln>
            <a:effectLst/>
          </c:spPr>
          <c:invertIfNegative val="0"/>
          <c:cat>
            <c:strRef>
              <c:f>Hoja1!$A$2</c:f>
              <c:strCache>
                <c:ptCount val="1"/>
                <c:pt idx="0">
                  <c:v>Psicología</c:v>
                </c:pt>
              </c:strCache>
            </c:strRef>
          </c:cat>
          <c:val>
            <c:numRef>
              <c:f>Hoja1!$B$2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0-E902-4A11-A496-744A1C73C27B}"/>
            </c:ext>
          </c:extLst>
        </c:ser>
        <c:dLbls>
          <c:showLegendKey val="0"/>
          <c:showVal val="0"/>
          <c:showCatName val="0"/>
          <c:showSerName val="0"/>
          <c:showPercent val="0"/>
          <c:showBubbleSize val="0"/>
        </c:dLbls>
        <c:gapWidth val="100"/>
        <c:axId val="148714240"/>
        <c:axId val="148715776"/>
      </c:barChart>
      <c:catAx>
        <c:axId val="148714240"/>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148715776"/>
        <c:crosses val="autoZero"/>
        <c:auto val="1"/>
        <c:lblAlgn val="ctr"/>
        <c:lblOffset val="100"/>
        <c:noMultiLvlLbl val="0"/>
      </c:catAx>
      <c:valAx>
        <c:axId val="148715776"/>
        <c:scaling>
          <c:orientation val="minMax"/>
          <c:min val="2"/>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spcFirstLastPara="1" vertOverflow="ellipsis" vert="horz" wrap="square" anchor="ctr" anchorCtr="1"/>
          <a:lstStyle/>
          <a:p>
            <a:pPr>
              <a:defRPr sz="901" b="0" i="0" u="none" strike="noStrike" kern="1200" baseline="0">
                <a:solidFill>
                  <a:schemeClr val="tx1">
                    <a:lumMod val="50000"/>
                    <a:lumOff val="50000"/>
                  </a:schemeClr>
                </a:solidFill>
                <a:latin typeface="+mn-lt"/>
                <a:ea typeface="+mn-ea"/>
                <a:cs typeface="+mn-cs"/>
              </a:defRPr>
            </a:pPr>
            <a:endParaRPr lang="es-MX"/>
          </a:p>
        </c:txPr>
        <c:crossAx val="148714240"/>
        <c:crosses val="autoZero"/>
        <c:crossBetween val="between"/>
        <c:majorUnit val="2"/>
      </c:valAx>
      <c:dTable>
        <c:showHorzBorder val="1"/>
        <c:showVertBorder val="1"/>
        <c:showOutline val="1"/>
        <c:showKeys val="1"/>
      </c:dTable>
      <c:spPr>
        <a:noFill/>
        <a:ln w="25417">
          <a:noFill/>
        </a:ln>
      </c:spPr>
    </c:plotArea>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Asesorías de Seguimiento</c:v>
                </c:pt>
              </c:strCache>
            </c:strRef>
          </c:tx>
          <c:spPr>
            <a:solidFill>
              <a:schemeClr val="accent1"/>
            </a:solidFill>
            <a:ln>
              <a:noFill/>
            </a:ln>
            <a:effectLst/>
          </c:spPr>
          <c:invertIfNegative val="0"/>
          <c:cat>
            <c:strRef>
              <c:f>Hoja1!$A$2:$A$4</c:f>
              <c:strCache>
                <c:ptCount val="3"/>
                <c:pt idx="0">
                  <c:v>Psicológica</c:v>
                </c:pt>
                <c:pt idx="1">
                  <c:v>Mujeres</c:v>
                </c:pt>
                <c:pt idx="2">
                  <c:v>Hombres</c:v>
                </c:pt>
              </c:strCache>
            </c:strRef>
          </c:cat>
          <c:val>
            <c:numRef>
              <c:f>Hoja1!$B$2:$B$4</c:f>
              <c:numCache>
                <c:formatCode>General</c:formatCode>
                <c:ptCount val="3"/>
                <c:pt idx="0">
                  <c:v>10</c:v>
                </c:pt>
                <c:pt idx="1">
                  <c:v>7</c:v>
                </c:pt>
                <c:pt idx="2">
                  <c:v>3</c:v>
                </c:pt>
              </c:numCache>
            </c:numRef>
          </c:val>
          <c:extLst xmlns:c16r2="http://schemas.microsoft.com/office/drawing/2015/06/chart">
            <c:ext xmlns:c16="http://schemas.microsoft.com/office/drawing/2014/chart" uri="{C3380CC4-5D6E-409C-BE32-E72D297353CC}">
              <c16:uniqueId val="{00000000-1277-4F8B-9323-B8D14B3ACF97}"/>
            </c:ext>
          </c:extLst>
        </c:ser>
        <c:dLbls>
          <c:showLegendKey val="0"/>
          <c:showVal val="0"/>
          <c:showCatName val="0"/>
          <c:showSerName val="0"/>
          <c:showPercent val="0"/>
          <c:showBubbleSize val="0"/>
        </c:dLbls>
        <c:gapWidth val="219"/>
        <c:overlap val="-27"/>
        <c:axId val="148749696"/>
        <c:axId val="148530304"/>
      </c:barChart>
      <c:catAx>
        <c:axId val="148749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530304"/>
        <c:crosses val="autoZero"/>
        <c:auto val="1"/>
        <c:lblAlgn val="ctr"/>
        <c:lblOffset val="100"/>
        <c:noMultiLvlLbl val="0"/>
      </c:catAx>
      <c:valAx>
        <c:axId val="148530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74969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MX"/>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Edad</c:v>
                </c:pt>
              </c:strCache>
            </c:strRef>
          </c:tx>
          <c:spPr>
            <a:solidFill>
              <a:schemeClr val="dk1">
                <a:tint val="88500"/>
              </a:schemeClr>
            </a:solidFill>
            <a:ln>
              <a:noFill/>
            </a:ln>
            <a:effectLst/>
          </c:spPr>
          <c:invertIfNegative val="0"/>
          <c:dLbls>
            <c:spPr>
              <a:noFill/>
              <a:ln w="25404">
                <a:noFill/>
              </a:ln>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Hoja1!$A$2:$A$6</c:f>
              <c:strCache>
                <c:ptCount val="5"/>
                <c:pt idx="0">
                  <c:v>0 a 14 años</c:v>
                </c:pt>
                <c:pt idx="1">
                  <c:v>15 a 29 años</c:v>
                </c:pt>
                <c:pt idx="2">
                  <c:v>30 a 44 años</c:v>
                </c:pt>
                <c:pt idx="3">
                  <c:v>45 a 59 años</c:v>
                </c:pt>
                <c:pt idx="4">
                  <c:v>60 años o más</c:v>
                </c:pt>
              </c:strCache>
            </c:strRef>
          </c:cat>
          <c:val>
            <c:numRef>
              <c:f>Hoja1!$B$2:$B$6</c:f>
              <c:numCache>
                <c:formatCode>General</c:formatCode>
                <c:ptCount val="5"/>
                <c:pt idx="0">
                  <c:v>0</c:v>
                </c:pt>
                <c:pt idx="1">
                  <c:v>2</c:v>
                </c:pt>
                <c:pt idx="2">
                  <c:v>0</c:v>
                </c:pt>
                <c:pt idx="3">
                  <c:v>0</c:v>
                </c:pt>
                <c:pt idx="4">
                  <c:v>2</c:v>
                </c:pt>
              </c:numCache>
            </c:numRef>
          </c:val>
          <c:extLst xmlns:c16r2="http://schemas.microsoft.com/office/drawing/2015/06/chart">
            <c:ext xmlns:c16="http://schemas.microsoft.com/office/drawing/2014/chart" uri="{C3380CC4-5D6E-409C-BE32-E72D297353CC}">
              <c16:uniqueId val="{00000000-CC79-4E1B-8934-D9F14B36C9AD}"/>
            </c:ext>
          </c:extLst>
        </c:ser>
        <c:dLbls>
          <c:showLegendKey val="0"/>
          <c:showVal val="0"/>
          <c:showCatName val="0"/>
          <c:showSerName val="0"/>
          <c:showPercent val="0"/>
          <c:showBubbleSize val="0"/>
        </c:dLbls>
        <c:gapWidth val="219"/>
        <c:axId val="148566016"/>
        <c:axId val="148567552"/>
      </c:barChart>
      <c:catAx>
        <c:axId val="148566016"/>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crossAx val="148567552"/>
        <c:crosses val="autoZero"/>
        <c:auto val="1"/>
        <c:lblAlgn val="ctr"/>
        <c:lblOffset val="100"/>
        <c:noMultiLvlLbl val="0"/>
      </c:catAx>
      <c:valAx>
        <c:axId val="148567552"/>
        <c:scaling>
          <c:orientation val="minMax"/>
        </c:scaling>
        <c:delete val="1"/>
        <c:axPos val="b"/>
        <c:majorGridlines>
          <c:spPr>
            <a:ln w="9526" cap="flat" cmpd="sng" algn="ctr">
              <a:solidFill>
                <a:schemeClr val="tx1">
                  <a:lumMod val="15000"/>
                  <a:lumOff val="85000"/>
                </a:schemeClr>
              </a:solidFill>
              <a:round/>
            </a:ln>
            <a:effectLst/>
          </c:spPr>
        </c:majorGridlines>
        <c:numFmt formatCode="General" sourceLinked="1"/>
        <c:majorTickMark val="out"/>
        <c:minorTickMark val="none"/>
        <c:tickLblPos val="nextTo"/>
        <c:crossAx val="148566016"/>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LOCALIDAD DE 
PROCEDENCIA</c:v>
                </c:pt>
              </c:strCache>
            </c:strRef>
          </c:tx>
          <c:spPr>
            <a:solidFill>
              <a:srgbClr val="5B9BD5"/>
            </a:solidFill>
            <a:ln w="25377">
              <a:noFill/>
            </a:ln>
          </c:spPr>
          <c:invertIfNegative val="0"/>
          <c:cat>
            <c:strRef>
              <c:f>Hoja1!$A$2:$A$5</c:f>
              <c:strCache>
                <c:ptCount val="4"/>
                <c:pt idx="0">
                  <c:v>Labor de Medina </c:v>
                </c:pt>
                <c:pt idx="1">
                  <c:v>San Gerónimo</c:v>
                </c:pt>
                <c:pt idx="2">
                  <c:v>San Martín de Hidalgo</c:v>
                </c:pt>
                <c:pt idx="3">
                  <c:v>Río Grande</c:v>
                </c:pt>
              </c:strCache>
            </c:strRef>
          </c:cat>
          <c:val>
            <c:numRef>
              <c:f>Hoja1!$B$2:$B$5</c:f>
              <c:numCache>
                <c:formatCode>General</c:formatCode>
                <c:ptCount val="4"/>
                <c:pt idx="0">
                  <c:v>1</c:v>
                </c:pt>
                <c:pt idx="1">
                  <c:v>1</c:v>
                </c:pt>
                <c:pt idx="2">
                  <c:v>1</c:v>
                </c:pt>
                <c:pt idx="3">
                  <c:v>1</c:v>
                </c:pt>
              </c:numCache>
            </c:numRef>
          </c:val>
          <c:extLst xmlns:c16r2="http://schemas.microsoft.com/office/drawing/2015/06/chart">
            <c:ext xmlns:c16="http://schemas.microsoft.com/office/drawing/2014/chart" uri="{C3380CC4-5D6E-409C-BE32-E72D297353CC}">
              <c16:uniqueId val="{00000000-A951-4124-AC3C-4D224D03289E}"/>
            </c:ext>
          </c:extLst>
        </c:ser>
        <c:dLbls>
          <c:showLegendKey val="0"/>
          <c:showVal val="0"/>
          <c:showCatName val="0"/>
          <c:showSerName val="0"/>
          <c:showPercent val="0"/>
          <c:showBubbleSize val="0"/>
        </c:dLbls>
        <c:gapWidth val="182"/>
        <c:axId val="148651392"/>
        <c:axId val="148681856"/>
      </c:barChart>
      <c:catAx>
        <c:axId val="14865139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681856"/>
        <c:crosses val="autoZero"/>
        <c:auto val="1"/>
        <c:lblAlgn val="ctr"/>
        <c:lblOffset val="100"/>
        <c:noMultiLvlLbl val="0"/>
      </c:catAx>
      <c:valAx>
        <c:axId val="14868185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65139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49"/>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GRADO DE 
ESTUDIOS</c:v>
                </c:pt>
              </c:strCache>
            </c:strRef>
          </c:tx>
          <c:spPr>
            <a:solidFill>
              <a:schemeClr val="dk1">
                <a:tint val="88500"/>
              </a:schemeClr>
            </a:solidFill>
            <a:ln>
              <a:noFill/>
            </a:ln>
            <a:effectLst/>
          </c:spPr>
          <c:invertIfNegative val="0"/>
          <c:cat>
            <c:strRef>
              <c:f>Hoja1!$A$2:$A$7</c:f>
              <c:strCache>
                <c:ptCount val="6"/>
                <c:pt idx="0">
                  <c:v>Preescolar</c:v>
                </c:pt>
                <c:pt idx="1">
                  <c:v>Primaria</c:v>
                </c:pt>
                <c:pt idx="2">
                  <c:v>Secundaria</c:v>
                </c:pt>
                <c:pt idx="3">
                  <c:v>Preparatoria</c:v>
                </c:pt>
                <c:pt idx="4">
                  <c:v>Universidad</c:v>
                </c:pt>
                <c:pt idx="5">
                  <c:v>Alfabeta</c:v>
                </c:pt>
              </c:strCache>
            </c:strRef>
          </c:cat>
          <c:val>
            <c:numRef>
              <c:f>Hoja1!$B$2:$B$7</c:f>
              <c:numCache>
                <c:formatCode>General</c:formatCode>
                <c:ptCount val="6"/>
                <c:pt idx="0">
                  <c:v>1</c:v>
                </c:pt>
                <c:pt idx="1">
                  <c:v>0</c:v>
                </c:pt>
                <c:pt idx="2">
                  <c:v>1</c:v>
                </c:pt>
                <c:pt idx="3">
                  <c:v>1</c:v>
                </c:pt>
                <c:pt idx="4">
                  <c:v>1</c:v>
                </c:pt>
                <c:pt idx="5">
                  <c:v>0</c:v>
                </c:pt>
              </c:numCache>
            </c:numRef>
          </c:val>
          <c:extLst xmlns:c16r2="http://schemas.microsoft.com/office/drawing/2015/06/chart">
            <c:ext xmlns:c16="http://schemas.microsoft.com/office/drawing/2014/chart" uri="{C3380CC4-5D6E-409C-BE32-E72D297353CC}">
              <c16:uniqueId val="{00000000-247D-4B4D-8730-18BA1D1C9F4C}"/>
            </c:ext>
          </c:extLst>
        </c:ser>
        <c:dLbls>
          <c:showLegendKey val="0"/>
          <c:showVal val="0"/>
          <c:showCatName val="0"/>
          <c:showSerName val="0"/>
          <c:showPercent val="0"/>
          <c:showBubbleSize val="0"/>
        </c:dLbls>
        <c:gapWidth val="182"/>
        <c:axId val="148904192"/>
        <c:axId val="148946944"/>
      </c:barChart>
      <c:catAx>
        <c:axId val="148904192"/>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946944"/>
        <c:crosses val="autoZero"/>
        <c:auto val="1"/>
        <c:lblAlgn val="ctr"/>
        <c:lblOffset val="100"/>
        <c:noMultiLvlLbl val="0"/>
      </c:catAx>
      <c:valAx>
        <c:axId val="148946944"/>
        <c:scaling>
          <c:orientation val="minMax"/>
        </c:scaling>
        <c:delete val="0"/>
        <c:axPos val="b"/>
        <c:majorGridlines>
          <c:spPr>
            <a:ln w="9516"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44" cap="flat" cmpd="sng" algn="ctr">
            <a:noFill/>
            <a:prstDash val="solid"/>
            <a:round/>
          </a:ln>
          <a:effectLst/>
        </c:spPr>
        <c:txPr>
          <a:bodyPr rot="-60000000" spcFirstLastPara="1" vertOverflow="ellipsis" vert="horz" wrap="square" anchor="ctr" anchorCtr="1"/>
          <a:lstStyle/>
          <a:p>
            <a:pPr>
              <a:defRPr sz="1049" b="0" i="0" u="none" strike="noStrike" kern="1200" baseline="0">
                <a:solidFill>
                  <a:schemeClr val="tx1">
                    <a:lumMod val="65000"/>
                    <a:lumOff val="35000"/>
                  </a:schemeClr>
                </a:solidFill>
                <a:latin typeface="+mn-lt"/>
                <a:ea typeface="+mn-ea"/>
                <a:cs typeface="+mn-cs"/>
              </a:defRPr>
            </a:pPr>
            <a:endParaRPr lang="es-MX"/>
          </a:p>
        </c:txPr>
        <c:crossAx val="148904192"/>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prstDash val="solid"/>
            <a:round/>
          </a:ln>
          <a:effectLst/>
        </c:spPr>
        <c:txPr>
          <a:bodyPr rot="0" spcFirstLastPara="1" vertOverflow="ellipsis" vert="horz" wrap="square" anchor="ctr" anchorCtr="1"/>
          <a:lstStyle/>
          <a:p>
            <a:pPr rtl="0">
              <a:defRPr sz="1049" b="0" i="0" u="none" strike="noStrike" kern="1200" baseline="0">
                <a:solidFill>
                  <a:schemeClr val="tx1">
                    <a:lumMod val="65000"/>
                    <a:lumOff val="35000"/>
                  </a:schemeClr>
                </a:solidFill>
                <a:latin typeface="+mn-lt"/>
                <a:ea typeface="+mn-ea"/>
                <a:cs typeface="+mn-cs"/>
              </a:defRPr>
            </a:pPr>
            <a:endParaRPr lang="es-MX"/>
          </a:p>
        </c:txPr>
      </c:dTable>
      <c:spPr>
        <a:noFill/>
        <a:ln w="25377">
          <a:noFill/>
        </a:ln>
        <a:effectLst/>
      </c:spPr>
    </c:plotArea>
    <c:plotVisOnly val="1"/>
    <c:dispBlanksAs val="gap"/>
    <c:showDLblsOverMax val="0"/>
  </c:chart>
  <c:spPr>
    <a:solidFill>
      <a:schemeClr val="bg1"/>
    </a:solidFill>
    <a:ln w="9516" cap="flat" cmpd="sng" algn="ctr">
      <a:solidFill>
        <a:schemeClr val="tx1">
          <a:lumMod val="15000"/>
          <a:lumOff val="85000"/>
        </a:schemeClr>
      </a:solidFill>
      <a:prstDash val="solid"/>
      <a:round/>
    </a:ln>
    <a:effectLst/>
  </c:spPr>
  <c:txPr>
    <a:bodyPr/>
    <a:lstStyle/>
    <a:p>
      <a:pPr>
        <a:defRPr sz="1049"/>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Hoja1!$B$1</c:f>
              <c:strCache>
                <c:ptCount val="1"/>
                <c:pt idx="0">
                  <c:v>OCUPACIÓN</c:v>
                </c:pt>
              </c:strCache>
            </c:strRef>
          </c:tx>
          <c:spPr>
            <a:solidFill>
              <a:srgbClr val="5B9BD5"/>
            </a:solidFill>
            <a:ln w="25377">
              <a:noFill/>
            </a:ln>
          </c:spPr>
          <c:invertIfNegative val="0"/>
          <c:cat>
            <c:strRef>
              <c:f>Hoja1!$A$2:$A$6</c:f>
              <c:strCache>
                <c:ptCount val="5"/>
                <c:pt idx="0">
                  <c:v>Hogar </c:v>
                </c:pt>
                <c:pt idx="1">
                  <c:v>Empleada/o</c:v>
                </c:pt>
                <c:pt idx="2">
                  <c:v>Comerciante</c:v>
                </c:pt>
                <c:pt idx="3">
                  <c:v>Estudiante</c:v>
                </c:pt>
                <c:pt idx="4">
                  <c:v>Jubilada</c:v>
                </c:pt>
              </c:strCache>
            </c:strRef>
          </c:cat>
          <c:val>
            <c:numRef>
              <c:f>Hoja1!$B$2:$B$6</c:f>
              <c:numCache>
                <c:formatCode>General</c:formatCode>
                <c:ptCount val="5"/>
                <c:pt idx="0">
                  <c:v>1</c:v>
                </c:pt>
                <c:pt idx="1">
                  <c:v>2</c:v>
                </c:pt>
                <c:pt idx="2">
                  <c:v>0</c:v>
                </c:pt>
                <c:pt idx="3">
                  <c:v>0</c:v>
                </c:pt>
                <c:pt idx="4">
                  <c:v>1</c:v>
                </c:pt>
              </c:numCache>
            </c:numRef>
          </c:val>
          <c:extLst xmlns:c16r2="http://schemas.microsoft.com/office/drawing/2015/06/chart">
            <c:ext xmlns:c16="http://schemas.microsoft.com/office/drawing/2014/chart" uri="{C3380CC4-5D6E-409C-BE32-E72D297353CC}">
              <c16:uniqueId val="{00000000-1CE6-4DF5-9E6B-D1F40B72A54A}"/>
            </c:ext>
          </c:extLst>
        </c:ser>
        <c:dLbls>
          <c:showLegendKey val="0"/>
          <c:showVal val="0"/>
          <c:showCatName val="0"/>
          <c:showSerName val="0"/>
          <c:showPercent val="0"/>
          <c:showBubbleSize val="0"/>
        </c:dLbls>
        <c:gapWidth val="219"/>
        <c:axId val="149058688"/>
        <c:axId val="149060224"/>
      </c:barChart>
      <c:catAx>
        <c:axId val="149058688"/>
        <c:scaling>
          <c:orientation val="minMax"/>
        </c:scaling>
        <c:delete val="0"/>
        <c:axPos val="l"/>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solidFill>
                <a:latin typeface="+mn-lt"/>
                <a:ea typeface="+mn-ea"/>
                <a:cs typeface="+mn-cs"/>
              </a:defRPr>
            </a:pPr>
            <a:endParaRPr lang="es-MX"/>
          </a:p>
        </c:txPr>
        <c:crossAx val="149060224"/>
        <c:crosses val="autoZero"/>
        <c:auto val="1"/>
        <c:lblAlgn val="ctr"/>
        <c:lblOffset val="100"/>
        <c:noMultiLvlLbl val="0"/>
      </c:catAx>
      <c:valAx>
        <c:axId val="149060224"/>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crossAx val="149058688"/>
        <c:crosses val="autoZero"/>
        <c:crossBetween val="between"/>
        <c:majorUnit val="1"/>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1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legend>
      <c:legendPos val="b"/>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layout/>
      <c:overlay val="0"/>
      <c:spPr>
        <a:noFill/>
        <a:ln w="25377">
          <a:noFill/>
        </a:ln>
      </c:spPr>
      <c:txPr>
        <a:bodyPr rot="0" spcFirstLastPara="1" vertOverflow="ellipsis" vert="horz" wrap="square" anchor="ctr" anchorCtr="1"/>
        <a:lstStyle/>
        <a:p>
          <a:pPr>
            <a:defRPr sz="1319"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ESTADO CIVIL</c:v>
                </c:pt>
              </c:strCache>
            </c:strRef>
          </c:tx>
          <c:spPr>
            <a:solidFill>
              <a:schemeClr val="accent4"/>
            </a:solidFill>
            <a:ln w="19033">
              <a:solidFill>
                <a:schemeClr val="lt1"/>
              </a:solidFill>
            </a:ln>
            <a:effectLst/>
          </c:spPr>
          <c:invertIfNegative val="0"/>
          <c:dPt>
            <c:idx val="0"/>
            <c:invertIfNegative val="0"/>
            <c:bubble3D val="0"/>
            <c:spPr>
              <a:solidFill>
                <a:schemeClr val="accent4">
                  <a:shade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1-4EC2-441E-8F8D-BDFD68E50A86}"/>
              </c:ext>
            </c:extLst>
          </c:dPt>
          <c:dPt>
            <c:idx val="1"/>
            <c:invertIfNegative val="0"/>
            <c:bubble3D val="0"/>
            <c:extLst xmlns:c16r2="http://schemas.microsoft.com/office/drawing/2015/06/chart">
              <c:ext xmlns:c16="http://schemas.microsoft.com/office/drawing/2014/chart" uri="{C3380CC4-5D6E-409C-BE32-E72D297353CC}">
                <c16:uniqueId val="{00000002-4EC2-441E-8F8D-BDFD68E50A86}"/>
              </c:ext>
            </c:extLst>
          </c:dPt>
          <c:dPt>
            <c:idx val="2"/>
            <c:invertIfNegative val="0"/>
            <c:bubble3D val="0"/>
            <c:spPr>
              <a:solidFill>
                <a:schemeClr val="accent4">
                  <a:tint val="65000"/>
                </a:schemeClr>
              </a:solidFill>
              <a:ln w="19033">
                <a:solidFill>
                  <a:schemeClr val="lt1"/>
                </a:solidFill>
              </a:ln>
              <a:effectLst/>
            </c:spPr>
            <c:extLst xmlns:c16r2="http://schemas.microsoft.com/office/drawing/2015/06/chart">
              <c:ext xmlns:c16="http://schemas.microsoft.com/office/drawing/2014/chart" uri="{C3380CC4-5D6E-409C-BE32-E72D297353CC}">
                <c16:uniqueId val="{00000004-4EC2-441E-8F8D-BDFD68E50A86}"/>
              </c:ext>
            </c:extLst>
          </c:dPt>
          <c:cat>
            <c:strRef>
              <c:f>Hoja1!$A$2:$A$6</c:f>
              <c:strCache>
                <c:ptCount val="5"/>
                <c:pt idx="0">
                  <c:v>Casado/a</c:v>
                </c:pt>
                <c:pt idx="1">
                  <c:v>Soltero/a</c:v>
                </c:pt>
                <c:pt idx="2">
                  <c:v>Divorciado/a</c:v>
                </c:pt>
                <c:pt idx="3">
                  <c:v>Unión Libre</c:v>
                </c:pt>
                <c:pt idx="4">
                  <c:v>vuida/o</c:v>
                </c:pt>
              </c:strCache>
            </c:strRef>
          </c:cat>
          <c:val>
            <c:numRef>
              <c:f>Hoja1!$B$2:$B$6</c:f>
              <c:numCache>
                <c:formatCode>General</c:formatCode>
                <c:ptCount val="5"/>
                <c:pt idx="0">
                  <c:v>2</c:v>
                </c:pt>
                <c:pt idx="1">
                  <c:v>1</c:v>
                </c:pt>
                <c:pt idx="2">
                  <c:v>0</c:v>
                </c:pt>
                <c:pt idx="3">
                  <c:v>1</c:v>
                </c:pt>
                <c:pt idx="4">
                  <c:v>0</c:v>
                </c:pt>
              </c:numCache>
            </c:numRef>
          </c:val>
          <c:extLst xmlns:c16r2="http://schemas.microsoft.com/office/drawing/2015/06/chart">
            <c:ext xmlns:c16="http://schemas.microsoft.com/office/drawing/2014/chart" uri="{C3380CC4-5D6E-409C-BE32-E72D297353CC}">
              <c16:uniqueId val="{00000005-4EC2-441E-8F8D-BDFD68E50A86}"/>
            </c:ext>
          </c:extLst>
        </c:ser>
        <c:dLbls>
          <c:showLegendKey val="0"/>
          <c:showVal val="0"/>
          <c:showCatName val="0"/>
          <c:showSerName val="0"/>
          <c:showPercent val="0"/>
          <c:showBubbleSize val="0"/>
        </c:dLbls>
        <c:gapWidth val="100"/>
        <c:axId val="149088512"/>
        <c:axId val="149159936"/>
      </c:barChart>
      <c:catAx>
        <c:axId val="149088512"/>
        <c:scaling>
          <c:orientation val="minMax"/>
        </c:scaling>
        <c:delete val="0"/>
        <c:axPos val="l"/>
        <c:numFmt formatCode="General" sourceLinked="1"/>
        <c:majorTickMark val="out"/>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9159936"/>
        <c:crosses val="autoZero"/>
        <c:auto val="1"/>
        <c:lblAlgn val="ctr"/>
        <c:lblOffset val="100"/>
        <c:noMultiLvlLbl val="0"/>
      </c:catAx>
      <c:valAx>
        <c:axId val="149159936"/>
        <c:scaling>
          <c:orientation val="minMax"/>
        </c:scaling>
        <c:delete val="0"/>
        <c:axPos val="b"/>
        <c:majorGridlines>
          <c:spPr>
            <a:ln w="9516" cap="flat" cmpd="sng" algn="ctr">
              <a:solidFill>
                <a:schemeClr val="tx1">
                  <a:lumMod val="15000"/>
                  <a:lumOff val="85000"/>
                </a:schemeClr>
              </a:solidFill>
              <a:round/>
            </a:ln>
            <a:effectLst/>
          </c:spPr>
        </c:majorGridlines>
        <c:numFmt formatCode="General" sourceLinked="1"/>
        <c:majorTickMark val="out"/>
        <c:minorTickMark val="none"/>
        <c:tickLblPos val="nextTo"/>
        <c:spPr>
          <a:ln w="6344">
            <a:noFill/>
          </a:ln>
        </c:spPr>
        <c:txPr>
          <a:bodyPr rot="-60000000" spcFirstLastPara="1" vertOverflow="ellipsis" vert="horz" wrap="square" anchor="ctr" anchorCtr="1"/>
          <a:lstStyle/>
          <a:p>
            <a:pPr>
              <a:defRPr sz="1099" b="0" i="0" u="none" strike="noStrike" kern="1200" baseline="0">
                <a:solidFill>
                  <a:schemeClr val="tx1">
                    <a:lumMod val="65000"/>
                    <a:lumOff val="35000"/>
                  </a:schemeClr>
                </a:solidFill>
                <a:latin typeface="+mn-lt"/>
                <a:ea typeface="+mn-ea"/>
                <a:cs typeface="+mn-cs"/>
              </a:defRPr>
            </a:pPr>
            <a:endParaRPr lang="es-MX"/>
          </a:p>
        </c:txPr>
        <c:crossAx val="149088512"/>
        <c:crosses val="autoZero"/>
        <c:crossBetween val="between"/>
      </c:valAx>
      <c:dTable>
        <c:showHorzBorder val="1"/>
        <c:showVertBorder val="1"/>
        <c:showOutline val="1"/>
        <c:showKeys val="1"/>
        <c:spPr>
          <a:noFill/>
          <a:ln w="9516" cap="flat" cmpd="sng" algn="ctr">
            <a:solidFill>
              <a:schemeClr val="tx1">
                <a:lumMod val="15000"/>
                <a:lumOff val="85000"/>
              </a:schemeClr>
            </a:solidFill>
            <a:round/>
          </a:ln>
          <a:effectLst/>
        </c:spPr>
        <c:txPr>
          <a:bodyPr rot="0" spcFirstLastPara="1" vertOverflow="ellipsis" vert="horz" wrap="square" anchor="ctr" anchorCtr="1"/>
          <a:lstStyle/>
          <a:p>
            <a:pPr rtl="0">
              <a:defRPr sz="1099" b="0" i="0" u="none" strike="noStrike" kern="1200" baseline="0">
                <a:solidFill>
                  <a:schemeClr val="tx1">
                    <a:lumMod val="65000"/>
                    <a:lumOff val="35000"/>
                  </a:schemeClr>
                </a:solidFill>
                <a:latin typeface="+mn-lt"/>
                <a:ea typeface="+mn-ea"/>
                <a:cs typeface="+mn-cs"/>
              </a:defRPr>
            </a:pPr>
            <a:endParaRPr lang="es-MX"/>
          </a:p>
        </c:txPr>
      </c:dTable>
      <c:spPr>
        <a:noFill/>
        <a:ln w="25377">
          <a:noFill/>
        </a:ln>
      </c:spPr>
    </c:plotArea>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sz="1099"/>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w="25404">
          <a:noFill/>
        </a:ln>
      </c:spPr>
      <c:txPr>
        <a:bodyPr rot="0" vert="horz"/>
        <a:lstStyle/>
        <a:p>
          <a:pPr>
            <a:defRPr/>
          </a:pPr>
          <a:endParaRPr lang="es-MX"/>
        </a:p>
      </c:txPr>
    </c:title>
    <c:autoTitleDeleted val="0"/>
    <c:plotArea>
      <c:layout/>
      <c:barChart>
        <c:barDir val="bar"/>
        <c:grouping val="clustered"/>
        <c:varyColors val="0"/>
        <c:ser>
          <c:idx val="0"/>
          <c:order val="0"/>
          <c:tx>
            <c:strRef>
              <c:f>Hoja1!$B$1</c:f>
              <c:strCache>
                <c:ptCount val="1"/>
                <c:pt idx="0">
                  <c:v>Tipo de Violencia</c:v>
                </c:pt>
              </c:strCache>
            </c:strRef>
          </c:tx>
          <c:spPr>
            <a:solidFill>
              <a:srgbClr val="ED7D31"/>
            </a:solidFill>
            <a:ln w="25404">
              <a:noFill/>
            </a:ln>
          </c:spPr>
          <c:invertIfNegative val="0"/>
          <c:cat>
            <c:strRef>
              <c:f>Hoja1!$A$2:$A$7</c:f>
              <c:strCache>
                <c:ptCount val="6"/>
                <c:pt idx="0">
                  <c:v>Violencia Psicológica</c:v>
                </c:pt>
                <c:pt idx="1">
                  <c:v>Violencia Física </c:v>
                </c:pt>
                <c:pt idx="2">
                  <c:v>Violencia Económica </c:v>
                </c:pt>
                <c:pt idx="3">
                  <c:v>Violencia Sexual</c:v>
                </c:pt>
                <c:pt idx="4">
                  <c:v>Violencia Patrimonial</c:v>
                </c:pt>
                <c:pt idx="5">
                  <c:v>No presentó</c:v>
                </c:pt>
              </c:strCache>
            </c:strRef>
          </c:cat>
          <c:val>
            <c:numRef>
              <c:f>Hoja1!$B$2:$B$7</c:f>
              <c:numCache>
                <c:formatCode>General</c:formatCode>
                <c:ptCount val="6"/>
                <c:pt idx="0">
                  <c:v>3</c:v>
                </c:pt>
                <c:pt idx="1">
                  <c:v>1</c:v>
                </c:pt>
                <c:pt idx="2">
                  <c:v>1</c:v>
                </c:pt>
                <c:pt idx="3">
                  <c:v>0</c:v>
                </c:pt>
                <c:pt idx="4">
                  <c:v>0</c:v>
                </c:pt>
                <c:pt idx="5">
                  <c:v>1</c:v>
                </c:pt>
              </c:numCache>
            </c:numRef>
          </c:val>
          <c:extLst xmlns:c16r2="http://schemas.microsoft.com/office/drawing/2015/06/chart">
            <c:ext xmlns:c16="http://schemas.microsoft.com/office/drawing/2014/chart" uri="{C3380CC4-5D6E-409C-BE32-E72D297353CC}">
              <c16:uniqueId val="{00000000-D164-468E-BC25-E9039182CB2F}"/>
            </c:ext>
          </c:extLst>
        </c:ser>
        <c:dLbls>
          <c:showLegendKey val="0"/>
          <c:showVal val="0"/>
          <c:showCatName val="0"/>
          <c:showSerName val="0"/>
          <c:showPercent val="0"/>
          <c:showBubbleSize val="0"/>
        </c:dLbls>
        <c:gapWidth val="182"/>
        <c:axId val="149079552"/>
        <c:axId val="149081088"/>
      </c:barChart>
      <c:catAx>
        <c:axId val="149079552"/>
        <c:scaling>
          <c:orientation val="minMax"/>
        </c:scaling>
        <c:delete val="0"/>
        <c:axPos val="l"/>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vert="horz"/>
          <a:lstStyle/>
          <a:p>
            <a:pPr>
              <a:defRPr/>
            </a:pPr>
            <a:endParaRPr lang="es-MX"/>
          </a:p>
        </c:txPr>
        <c:crossAx val="149081088"/>
        <c:crosses val="autoZero"/>
        <c:auto val="1"/>
        <c:lblAlgn val="ctr"/>
        <c:lblOffset val="100"/>
        <c:noMultiLvlLbl val="0"/>
      </c:catAx>
      <c:valAx>
        <c:axId val="149081088"/>
        <c:scaling>
          <c:orientation val="minMax"/>
        </c:scaling>
        <c:delete val="0"/>
        <c:axPos val="b"/>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ln w="6351">
            <a:noFill/>
          </a:ln>
        </c:spPr>
        <c:txPr>
          <a:bodyPr rot="-60000000" vert="horz"/>
          <a:lstStyle/>
          <a:p>
            <a:pPr>
              <a:defRPr/>
            </a:pPr>
            <a:endParaRPr lang="es-MX"/>
          </a:p>
        </c:txPr>
        <c:crossAx val="149079552"/>
        <c:crosses val="autoZero"/>
        <c:crossBetween val="between"/>
      </c:valAx>
      <c:dTable>
        <c:showHorzBorder val="1"/>
        <c:showVertBorder val="1"/>
        <c:showOutline val="1"/>
        <c:showKeys val="1"/>
      </c:dTable>
      <c:spPr>
        <a:noFill/>
        <a:ln w="25417">
          <a:noFill/>
        </a:ln>
      </c:spPr>
    </c:plotArea>
    <c:legend>
      <c:legendPos val="b"/>
      <c:layout/>
      <c:overlay val="0"/>
      <c:spPr>
        <a:noFill/>
        <a:ln w="25404">
          <a:noFill/>
        </a:ln>
      </c:spPr>
      <c:txPr>
        <a:bodyPr rot="0" vert="horz"/>
        <a:lstStyle/>
        <a:p>
          <a:pPr>
            <a:defRPr/>
          </a:pPr>
          <a:endParaRPr lang="es-MX"/>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051"/>
      </a:pPr>
      <a:endParaRPr lang="es-MX"/>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14</Pages>
  <Words>1520</Words>
  <Characters>8363</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Psico SMH</dc:creator>
  <cp:keywords/>
  <dc:description/>
  <cp:lastModifiedBy> </cp:lastModifiedBy>
  <cp:revision>2</cp:revision>
  <dcterms:created xsi:type="dcterms:W3CDTF">2018-12-21T18:58:00Z</dcterms:created>
  <dcterms:modified xsi:type="dcterms:W3CDTF">2018-12-21T18:58:00Z</dcterms:modified>
</cp:coreProperties>
</file>